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41" w:rsidRPr="00AF317F" w:rsidRDefault="00542941" w:rsidP="00542941">
      <w:pPr>
        <w:jc w:val="center"/>
        <w:rPr>
          <w:rFonts w:ascii="Book Antiqua" w:hAnsi="Book Antiqua"/>
        </w:rPr>
      </w:pPr>
      <w:bookmarkStart w:id="0" w:name="_GoBack"/>
      <w:bookmarkEnd w:id="0"/>
      <w:r w:rsidRPr="00AF317F">
        <w:rPr>
          <w:rFonts w:ascii="Book Antiqua" w:hAnsi="Book Antiqua"/>
          <w:noProof/>
        </w:rPr>
        <w:drawing>
          <wp:inline distT="0" distB="0" distL="0" distR="0" wp14:anchorId="32845256" wp14:editId="19578E6D">
            <wp:extent cx="2632710" cy="1740535"/>
            <wp:effectExtent l="0" t="0" r="0" b="0"/>
            <wp:docPr id="1" name="Immagine 1" descr="C:\Users\Orestina Mazzarella.LEGACOOP2\Desktop\DOCUMENTI DIP LEGISLATIVO\LOGHI\logo ALLEANZ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C:\Users\Orestina Mazzarella.LEGACOOP2\Desktop\DOCUMENTI DIP LEGISLATIVO\LOGHI\logo ALLEANZA.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2710" cy="1740535"/>
                    </a:xfrm>
                    <a:prstGeom prst="rect">
                      <a:avLst/>
                    </a:prstGeom>
                    <a:noFill/>
                    <a:ln>
                      <a:noFill/>
                    </a:ln>
                  </pic:spPr>
                </pic:pic>
              </a:graphicData>
            </a:graphic>
          </wp:inline>
        </w:drawing>
      </w:r>
    </w:p>
    <w:p w:rsidR="00542941" w:rsidRPr="00AF317F" w:rsidRDefault="00542941" w:rsidP="00542941">
      <w:pPr>
        <w:jc w:val="center"/>
        <w:rPr>
          <w:rFonts w:ascii="Book Antiqua" w:hAnsi="Book Antiqua"/>
          <w:b/>
          <w:smallCaps/>
          <w:sz w:val="36"/>
          <w:szCs w:val="36"/>
          <w:u w:val="single"/>
        </w:rPr>
      </w:pPr>
    </w:p>
    <w:p w:rsidR="00542941" w:rsidRPr="00AF317F" w:rsidRDefault="00542941" w:rsidP="00542941">
      <w:pPr>
        <w:jc w:val="center"/>
        <w:rPr>
          <w:rFonts w:ascii="Book Antiqua" w:hAnsi="Book Antiqua"/>
          <w:b/>
          <w:smallCaps/>
          <w:sz w:val="36"/>
          <w:szCs w:val="36"/>
          <w:u w:val="single"/>
        </w:rPr>
      </w:pPr>
    </w:p>
    <w:p w:rsidR="00542941" w:rsidRPr="00AF317F" w:rsidRDefault="00542941" w:rsidP="00542941">
      <w:pPr>
        <w:jc w:val="center"/>
        <w:rPr>
          <w:rFonts w:asciiTheme="majorHAnsi" w:hAnsiTheme="majorHAnsi"/>
          <w:i/>
          <w:sz w:val="36"/>
          <w:szCs w:val="36"/>
        </w:rPr>
      </w:pPr>
      <w:r w:rsidRPr="00AF317F">
        <w:rPr>
          <w:rFonts w:asciiTheme="majorHAnsi" w:hAnsiTheme="majorHAnsi"/>
          <w:i/>
          <w:sz w:val="36"/>
          <w:szCs w:val="36"/>
        </w:rPr>
        <w:t>Audizione</w:t>
      </w:r>
    </w:p>
    <w:p w:rsidR="00542941" w:rsidRPr="00AF317F" w:rsidRDefault="00542941" w:rsidP="00542941">
      <w:pPr>
        <w:jc w:val="center"/>
        <w:rPr>
          <w:rFonts w:asciiTheme="majorHAnsi" w:hAnsiTheme="majorHAnsi"/>
          <w:i/>
          <w:sz w:val="36"/>
          <w:szCs w:val="36"/>
        </w:rPr>
      </w:pPr>
      <w:r w:rsidRPr="00AF317F">
        <w:rPr>
          <w:rFonts w:asciiTheme="majorHAnsi" w:hAnsiTheme="majorHAnsi"/>
          <w:i/>
          <w:sz w:val="36"/>
          <w:szCs w:val="36"/>
        </w:rPr>
        <w:t>dell’</w:t>
      </w:r>
      <w:r w:rsidRPr="00AF317F">
        <w:rPr>
          <w:rFonts w:asciiTheme="majorHAnsi" w:hAnsiTheme="majorHAnsi"/>
          <w:b/>
          <w:i/>
          <w:sz w:val="36"/>
          <w:szCs w:val="36"/>
        </w:rPr>
        <w:t>ALLEANZA DELLE COOPERATIVE ITALIANE</w:t>
      </w:r>
      <w:r w:rsidRPr="00AF317F">
        <w:rPr>
          <w:rFonts w:asciiTheme="majorHAnsi" w:hAnsiTheme="majorHAnsi"/>
          <w:i/>
          <w:sz w:val="36"/>
          <w:szCs w:val="36"/>
        </w:rPr>
        <w:t xml:space="preserve"> nell’ambito dell’esame del</w:t>
      </w:r>
    </w:p>
    <w:p w:rsidR="00542941" w:rsidRDefault="00542941" w:rsidP="00542941">
      <w:pPr>
        <w:jc w:val="center"/>
        <w:rPr>
          <w:rFonts w:asciiTheme="majorHAnsi" w:hAnsiTheme="majorHAnsi"/>
          <w:i/>
          <w:sz w:val="36"/>
          <w:szCs w:val="36"/>
        </w:rPr>
      </w:pPr>
    </w:p>
    <w:p w:rsidR="00542941" w:rsidRPr="00AF317F" w:rsidRDefault="00542941" w:rsidP="00542941">
      <w:pPr>
        <w:jc w:val="center"/>
        <w:rPr>
          <w:rFonts w:asciiTheme="majorHAnsi" w:hAnsiTheme="majorHAnsi"/>
          <w:i/>
          <w:sz w:val="36"/>
          <w:szCs w:val="36"/>
        </w:rPr>
      </w:pPr>
    </w:p>
    <w:p w:rsidR="00542941" w:rsidRPr="0041121B" w:rsidRDefault="00542941" w:rsidP="00542941">
      <w:pPr>
        <w:pBdr>
          <w:top w:val="single" w:sz="4" w:space="1" w:color="auto"/>
          <w:left w:val="single" w:sz="4" w:space="4" w:color="auto"/>
          <w:bottom w:val="single" w:sz="4" w:space="1" w:color="auto"/>
          <w:right w:val="single" w:sz="4" w:space="4" w:color="auto"/>
        </w:pBdr>
        <w:jc w:val="center"/>
        <w:rPr>
          <w:rFonts w:asciiTheme="majorHAnsi" w:hAnsiTheme="majorHAnsi"/>
          <w:b/>
          <w:sz w:val="36"/>
          <w:szCs w:val="36"/>
          <w:u w:val="single"/>
        </w:rPr>
      </w:pPr>
      <w:r w:rsidRPr="0041121B">
        <w:rPr>
          <w:rFonts w:asciiTheme="majorHAnsi" w:hAnsiTheme="majorHAnsi"/>
          <w:b/>
          <w:sz w:val="36"/>
          <w:szCs w:val="36"/>
          <w:u w:val="single"/>
        </w:rPr>
        <w:t>D</w:t>
      </w:r>
      <w:r>
        <w:rPr>
          <w:rFonts w:asciiTheme="majorHAnsi" w:hAnsiTheme="majorHAnsi"/>
          <w:b/>
          <w:sz w:val="36"/>
          <w:szCs w:val="36"/>
          <w:u w:val="single"/>
        </w:rPr>
        <w:t>.</w:t>
      </w:r>
      <w:r w:rsidRPr="0041121B">
        <w:rPr>
          <w:rFonts w:asciiTheme="majorHAnsi" w:hAnsiTheme="majorHAnsi"/>
          <w:b/>
          <w:sz w:val="36"/>
          <w:szCs w:val="36"/>
          <w:u w:val="single"/>
        </w:rPr>
        <w:t>D</w:t>
      </w:r>
      <w:r>
        <w:rPr>
          <w:rFonts w:asciiTheme="majorHAnsi" w:hAnsiTheme="majorHAnsi"/>
          <w:b/>
          <w:sz w:val="36"/>
          <w:szCs w:val="36"/>
          <w:u w:val="single"/>
        </w:rPr>
        <w:t>.</w:t>
      </w:r>
      <w:r w:rsidRPr="0041121B">
        <w:rPr>
          <w:rFonts w:asciiTheme="majorHAnsi" w:hAnsiTheme="majorHAnsi"/>
          <w:b/>
          <w:sz w:val="36"/>
          <w:szCs w:val="36"/>
          <w:u w:val="single"/>
        </w:rPr>
        <w:t>L</w:t>
      </w:r>
      <w:r>
        <w:rPr>
          <w:rFonts w:asciiTheme="majorHAnsi" w:hAnsiTheme="majorHAnsi"/>
          <w:b/>
          <w:sz w:val="36"/>
          <w:szCs w:val="36"/>
          <w:u w:val="single"/>
        </w:rPr>
        <w:t>.</w:t>
      </w:r>
      <w:r w:rsidRPr="0041121B">
        <w:rPr>
          <w:rFonts w:asciiTheme="majorHAnsi" w:hAnsiTheme="majorHAnsi"/>
          <w:b/>
          <w:sz w:val="36"/>
          <w:szCs w:val="36"/>
          <w:u w:val="single"/>
        </w:rPr>
        <w:t xml:space="preserve"> </w:t>
      </w:r>
      <w:r>
        <w:rPr>
          <w:rFonts w:asciiTheme="majorHAnsi" w:hAnsiTheme="majorHAnsi"/>
          <w:b/>
          <w:sz w:val="36"/>
          <w:szCs w:val="36"/>
          <w:u w:val="single"/>
        </w:rPr>
        <w:t xml:space="preserve">A.C. </w:t>
      </w:r>
      <w:r w:rsidRPr="0041121B">
        <w:rPr>
          <w:rFonts w:asciiTheme="majorHAnsi" w:hAnsiTheme="majorHAnsi"/>
          <w:b/>
          <w:sz w:val="36"/>
          <w:szCs w:val="36"/>
          <w:u w:val="single"/>
        </w:rPr>
        <w:t>1</w:t>
      </w:r>
      <w:r>
        <w:rPr>
          <w:rFonts w:asciiTheme="majorHAnsi" w:hAnsiTheme="majorHAnsi"/>
          <w:b/>
          <w:sz w:val="36"/>
          <w:szCs w:val="36"/>
          <w:u w:val="single"/>
        </w:rPr>
        <w:t>89</w:t>
      </w:r>
      <w:r w:rsidRPr="0041121B">
        <w:rPr>
          <w:rFonts w:asciiTheme="majorHAnsi" w:hAnsiTheme="majorHAnsi"/>
          <w:b/>
          <w:sz w:val="36"/>
          <w:szCs w:val="36"/>
          <w:u w:val="single"/>
        </w:rPr>
        <w:t>8</w:t>
      </w:r>
    </w:p>
    <w:p w:rsidR="00542941" w:rsidRPr="0041121B" w:rsidRDefault="00542941" w:rsidP="00542941">
      <w:pPr>
        <w:pBdr>
          <w:top w:val="single" w:sz="4" w:space="1" w:color="auto"/>
          <w:left w:val="single" w:sz="4" w:space="4" w:color="auto"/>
          <w:bottom w:val="single" w:sz="4" w:space="1" w:color="auto"/>
          <w:right w:val="single" w:sz="4" w:space="4" w:color="auto"/>
        </w:pBdr>
        <w:jc w:val="center"/>
        <w:rPr>
          <w:rFonts w:asciiTheme="majorHAnsi" w:hAnsiTheme="majorHAnsi"/>
          <w:b/>
          <w:i/>
          <w:sz w:val="36"/>
          <w:szCs w:val="36"/>
        </w:rPr>
      </w:pPr>
      <w:r w:rsidRPr="0041121B">
        <w:rPr>
          <w:rFonts w:asciiTheme="majorHAnsi" w:hAnsiTheme="majorHAnsi"/>
          <w:b/>
          <w:i/>
          <w:sz w:val="36"/>
          <w:szCs w:val="36"/>
        </w:rPr>
        <w:t xml:space="preserve">Conversione in legge del decreto-legge 18 aprile 2019, n. 32, recante disposizioni urgenti per il rilancio del settore dei contratti pubblici, per l'accelerazione degli interventi infrastrutturali, di rigenerazione urbana e di ricostruzione a seguito di eventi sismici </w:t>
      </w:r>
    </w:p>
    <w:p w:rsidR="00542941" w:rsidRPr="00AF317F" w:rsidRDefault="00542941" w:rsidP="00542941">
      <w:pPr>
        <w:jc w:val="center"/>
        <w:rPr>
          <w:rFonts w:asciiTheme="majorHAnsi" w:hAnsiTheme="majorHAnsi"/>
          <w:sz w:val="36"/>
          <w:szCs w:val="36"/>
        </w:rPr>
      </w:pPr>
      <w:bookmarkStart w:id="1" w:name="_Toc497897303"/>
    </w:p>
    <w:p w:rsidR="00542941" w:rsidRPr="00AF317F" w:rsidRDefault="00542941" w:rsidP="00542941">
      <w:pPr>
        <w:jc w:val="center"/>
        <w:rPr>
          <w:rFonts w:asciiTheme="majorHAnsi" w:hAnsiTheme="majorHAnsi"/>
          <w:sz w:val="36"/>
          <w:szCs w:val="36"/>
        </w:rPr>
      </w:pPr>
    </w:p>
    <w:p w:rsidR="00542941" w:rsidRPr="00AF317F" w:rsidRDefault="00542941" w:rsidP="00542941">
      <w:pPr>
        <w:rPr>
          <w:rFonts w:asciiTheme="majorHAnsi" w:hAnsiTheme="majorHAnsi"/>
          <w:sz w:val="36"/>
          <w:szCs w:val="36"/>
        </w:rPr>
      </w:pPr>
    </w:p>
    <w:p w:rsidR="00542941" w:rsidRPr="00AF317F" w:rsidRDefault="00542941" w:rsidP="00542941">
      <w:pPr>
        <w:jc w:val="center"/>
        <w:rPr>
          <w:rFonts w:asciiTheme="majorHAnsi" w:hAnsiTheme="majorHAnsi"/>
          <w:sz w:val="36"/>
          <w:szCs w:val="36"/>
        </w:rPr>
      </w:pPr>
      <w:r w:rsidRPr="00AF317F">
        <w:rPr>
          <w:rFonts w:asciiTheme="majorHAnsi" w:hAnsiTheme="majorHAnsi"/>
          <w:sz w:val="36"/>
          <w:szCs w:val="36"/>
        </w:rPr>
        <w:t>Commission</w:t>
      </w:r>
      <w:r>
        <w:rPr>
          <w:rFonts w:asciiTheme="majorHAnsi" w:hAnsiTheme="majorHAnsi"/>
          <w:sz w:val="36"/>
          <w:szCs w:val="36"/>
        </w:rPr>
        <w:t>e</w:t>
      </w:r>
      <w:r w:rsidRPr="00AF317F">
        <w:rPr>
          <w:rFonts w:asciiTheme="majorHAnsi" w:hAnsiTheme="majorHAnsi"/>
          <w:sz w:val="36"/>
          <w:szCs w:val="36"/>
        </w:rPr>
        <w:t xml:space="preserve"> </w:t>
      </w:r>
      <w:r>
        <w:rPr>
          <w:rFonts w:asciiTheme="majorHAnsi" w:hAnsiTheme="majorHAnsi"/>
          <w:sz w:val="36"/>
          <w:szCs w:val="36"/>
        </w:rPr>
        <w:t>VIII</w:t>
      </w:r>
      <w:r w:rsidRPr="0041121B">
        <w:rPr>
          <w:rFonts w:asciiTheme="majorHAnsi" w:hAnsiTheme="majorHAnsi"/>
          <w:sz w:val="36"/>
          <w:szCs w:val="36"/>
        </w:rPr>
        <w:t xml:space="preserve"> </w:t>
      </w:r>
    </w:p>
    <w:p w:rsidR="00542941" w:rsidRPr="00AF317F" w:rsidRDefault="00542941" w:rsidP="00542941">
      <w:pPr>
        <w:jc w:val="center"/>
        <w:rPr>
          <w:rFonts w:asciiTheme="majorHAnsi" w:hAnsiTheme="majorHAnsi"/>
          <w:sz w:val="36"/>
          <w:szCs w:val="36"/>
        </w:rPr>
      </w:pPr>
      <w:r>
        <w:rPr>
          <w:rFonts w:asciiTheme="majorHAnsi" w:hAnsiTheme="majorHAnsi"/>
          <w:sz w:val="36"/>
          <w:szCs w:val="36"/>
        </w:rPr>
        <w:t>della Camera dei Deputati</w:t>
      </w:r>
    </w:p>
    <w:p w:rsidR="00542941" w:rsidRPr="00AF317F" w:rsidRDefault="00542941" w:rsidP="00542941">
      <w:pPr>
        <w:jc w:val="center"/>
        <w:rPr>
          <w:rFonts w:asciiTheme="majorHAnsi" w:hAnsiTheme="majorHAnsi"/>
          <w:b/>
          <w:sz w:val="36"/>
          <w:szCs w:val="36"/>
        </w:rPr>
      </w:pPr>
      <w:r>
        <w:rPr>
          <w:rFonts w:asciiTheme="majorHAnsi" w:hAnsiTheme="majorHAnsi"/>
          <w:b/>
          <w:sz w:val="36"/>
          <w:szCs w:val="36"/>
        </w:rPr>
        <w:t>10 giugno</w:t>
      </w:r>
      <w:r w:rsidRPr="00AF317F">
        <w:rPr>
          <w:rFonts w:asciiTheme="majorHAnsi" w:hAnsiTheme="majorHAnsi"/>
          <w:b/>
          <w:sz w:val="36"/>
          <w:szCs w:val="36"/>
        </w:rPr>
        <w:t xml:space="preserve"> 2019</w:t>
      </w:r>
    </w:p>
    <w:p w:rsidR="00542941" w:rsidRDefault="00542941" w:rsidP="00542941">
      <w:pPr>
        <w:jc w:val="center"/>
        <w:rPr>
          <w:rFonts w:asciiTheme="majorHAnsi" w:hAnsiTheme="majorHAnsi"/>
          <w:sz w:val="36"/>
          <w:szCs w:val="36"/>
        </w:rPr>
      </w:pPr>
    </w:p>
    <w:p w:rsidR="00542941" w:rsidRPr="00AF317F" w:rsidRDefault="00542941" w:rsidP="00542941">
      <w:pPr>
        <w:jc w:val="center"/>
        <w:rPr>
          <w:rFonts w:asciiTheme="majorHAnsi" w:hAnsiTheme="majorHAnsi"/>
          <w:sz w:val="36"/>
          <w:szCs w:val="36"/>
        </w:rPr>
      </w:pPr>
    </w:p>
    <w:p w:rsidR="00542941" w:rsidRPr="00AF317F" w:rsidRDefault="00542941" w:rsidP="00542941">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0"/>
          <w:szCs w:val="20"/>
        </w:rPr>
      </w:pPr>
      <w:r w:rsidRPr="00AF317F">
        <w:rPr>
          <w:rFonts w:ascii="Calibri" w:hAnsi="Calibri" w:cs="Calibri"/>
          <w:i/>
          <w:iCs/>
          <w:sz w:val="20"/>
          <w:szCs w:val="20"/>
        </w:rPr>
        <w:t>L’</w:t>
      </w:r>
      <w:r w:rsidRPr="00AF317F">
        <w:rPr>
          <w:rFonts w:ascii="Calibri" w:hAnsi="Calibri" w:cs="Calibri"/>
          <w:b/>
          <w:i/>
          <w:iCs/>
          <w:sz w:val="20"/>
          <w:szCs w:val="20"/>
        </w:rPr>
        <w:t>ALLEANZA DELLE COOPERATIVE ITALIANE</w:t>
      </w:r>
      <w:r w:rsidRPr="00AF317F">
        <w:rPr>
          <w:rFonts w:ascii="Calibri" w:hAnsi="Calibri" w:cs="Calibri"/>
          <w:i/>
          <w:iCs/>
          <w:sz w:val="20"/>
          <w:szCs w:val="20"/>
        </w:rPr>
        <w:t xml:space="preserve"> unisce </w:t>
      </w:r>
      <w:r w:rsidRPr="00AF317F">
        <w:rPr>
          <w:rFonts w:ascii="Calibri" w:hAnsi="Calibri" w:cs="Calibri"/>
          <w:b/>
          <w:i/>
          <w:iCs/>
          <w:sz w:val="20"/>
          <w:szCs w:val="20"/>
        </w:rPr>
        <w:t>AGCI</w:t>
      </w:r>
      <w:r w:rsidRPr="00AF317F">
        <w:rPr>
          <w:rFonts w:ascii="Calibri" w:hAnsi="Calibri" w:cs="Calibri"/>
          <w:i/>
          <w:iCs/>
          <w:sz w:val="20"/>
          <w:szCs w:val="20"/>
        </w:rPr>
        <w:t xml:space="preserve">, </w:t>
      </w:r>
      <w:r w:rsidRPr="00AF317F">
        <w:rPr>
          <w:rFonts w:ascii="Calibri" w:hAnsi="Calibri" w:cs="Calibri"/>
          <w:b/>
          <w:i/>
          <w:iCs/>
          <w:sz w:val="20"/>
          <w:szCs w:val="20"/>
        </w:rPr>
        <w:t>CONFCOOPERATIVE</w:t>
      </w:r>
      <w:r w:rsidRPr="00AF317F">
        <w:rPr>
          <w:rFonts w:ascii="Calibri" w:hAnsi="Calibri" w:cs="Calibri"/>
          <w:i/>
          <w:iCs/>
          <w:sz w:val="20"/>
          <w:szCs w:val="20"/>
        </w:rPr>
        <w:t xml:space="preserve"> e </w:t>
      </w:r>
      <w:r w:rsidRPr="00AF317F">
        <w:rPr>
          <w:rFonts w:ascii="Calibri" w:hAnsi="Calibri" w:cs="Calibri"/>
          <w:b/>
          <w:i/>
          <w:iCs/>
          <w:sz w:val="20"/>
          <w:szCs w:val="20"/>
        </w:rPr>
        <w:t>LEGACOOP</w:t>
      </w:r>
      <w:r w:rsidRPr="00AF317F">
        <w:rPr>
          <w:rFonts w:ascii="Calibri" w:hAnsi="Calibri" w:cs="Calibri"/>
          <w:i/>
          <w:iCs/>
          <w:sz w:val="20"/>
          <w:szCs w:val="20"/>
        </w:rPr>
        <w:t xml:space="preserve">, le più rappresentative Associazioni giuridicamente riconosciute del movimento cooperativo italiano. Costituisce il più avanzato esperimento di integrazione delle associazioni di rappresentanza nella storia del Paese. Rappresenta il 90% della cooperazione italiana la quale, nel suo complesso, incide per l’8% sul PIL. Le imprese di Alleanza occupano 1.150.000 persone, producono 150 miliardi di fatturato e associano 12 milioni di soci. Ha sede in Roma, presso il Palazzo della Cooperazione di Via Torino n. 146. </w:t>
      </w:r>
    </w:p>
    <w:p w:rsidR="00542941" w:rsidRPr="00AF317F" w:rsidRDefault="00EC2571" w:rsidP="00542941">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sz w:val="18"/>
          <w:szCs w:val="18"/>
        </w:rPr>
      </w:pPr>
      <w:hyperlink r:id="rId6" w:history="1">
        <w:r w:rsidR="00542941" w:rsidRPr="00AF317F">
          <w:rPr>
            <w:rStyle w:val="Collegamentoipertestuale"/>
            <w:rFonts w:ascii="Calibri" w:hAnsi="Calibri" w:cs="Calibri"/>
            <w:sz w:val="18"/>
            <w:szCs w:val="18"/>
          </w:rPr>
          <w:t>http://www.alleanzacooperative.it/</w:t>
        </w:r>
      </w:hyperlink>
    </w:p>
    <w:p w:rsidR="00542941" w:rsidRPr="00AF317F" w:rsidRDefault="00EC2571" w:rsidP="00542941">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sz w:val="18"/>
          <w:szCs w:val="18"/>
        </w:rPr>
      </w:pPr>
      <w:hyperlink r:id="rId7" w:history="1">
        <w:r w:rsidR="00542941" w:rsidRPr="00AF317F">
          <w:rPr>
            <w:rStyle w:val="Collegamentoipertestuale"/>
            <w:rFonts w:ascii="Calibri" w:hAnsi="Calibri" w:cs="Calibri"/>
            <w:sz w:val="18"/>
            <w:szCs w:val="18"/>
          </w:rPr>
          <w:t>https://www.agci.it/</w:t>
        </w:r>
      </w:hyperlink>
    </w:p>
    <w:p w:rsidR="00542941" w:rsidRPr="00AF317F" w:rsidRDefault="00EC2571" w:rsidP="00542941">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sz w:val="18"/>
          <w:szCs w:val="18"/>
        </w:rPr>
      </w:pPr>
      <w:hyperlink r:id="rId8" w:history="1">
        <w:r w:rsidR="00542941" w:rsidRPr="00AF317F">
          <w:rPr>
            <w:rStyle w:val="Collegamentoipertestuale"/>
            <w:rFonts w:ascii="Calibri" w:hAnsi="Calibri" w:cs="Calibri"/>
            <w:sz w:val="18"/>
            <w:szCs w:val="18"/>
          </w:rPr>
          <w:t>http://www.confcooperative.it/</w:t>
        </w:r>
      </w:hyperlink>
    </w:p>
    <w:p w:rsidR="00542941" w:rsidRPr="00AF317F" w:rsidRDefault="00EC2571" w:rsidP="00542941">
      <w:pPr>
        <w:pBdr>
          <w:top w:val="single" w:sz="4" w:space="1" w:color="auto"/>
          <w:left w:val="single" w:sz="4" w:space="4" w:color="auto"/>
          <w:bottom w:val="single" w:sz="4" w:space="1" w:color="auto"/>
          <w:right w:val="single" w:sz="4" w:space="4" w:color="auto"/>
        </w:pBdr>
        <w:jc w:val="center"/>
        <w:rPr>
          <w:rFonts w:ascii="Book Antiqua" w:hAnsi="Book Antiqua"/>
          <w:sz w:val="36"/>
          <w:szCs w:val="36"/>
        </w:rPr>
      </w:pPr>
      <w:hyperlink r:id="rId9" w:history="1">
        <w:r w:rsidR="00542941" w:rsidRPr="00AF317F">
          <w:rPr>
            <w:rStyle w:val="Collegamentoipertestuale"/>
            <w:rFonts w:ascii="Calibri" w:hAnsi="Calibri" w:cs="Calibri"/>
            <w:sz w:val="18"/>
            <w:szCs w:val="18"/>
          </w:rPr>
          <w:t>http://www.legacoop.coop/</w:t>
        </w:r>
      </w:hyperlink>
    </w:p>
    <w:bookmarkEnd w:id="1"/>
    <w:p w:rsidR="00FF5113" w:rsidRPr="00542941" w:rsidRDefault="00FF5113" w:rsidP="00A57809">
      <w:pPr>
        <w:shd w:val="clear" w:color="auto" w:fill="FFFFFF"/>
        <w:spacing w:after="120"/>
        <w:jc w:val="both"/>
        <w:rPr>
          <w:rFonts w:asciiTheme="majorHAnsi" w:eastAsia="Calibri" w:hAnsiTheme="majorHAnsi" w:cstheme="majorHAnsi"/>
          <w:i/>
          <w:sz w:val="28"/>
          <w:szCs w:val="28"/>
          <w:lang w:eastAsia="en-US"/>
        </w:rPr>
      </w:pPr>
      <w:r w:rsidRPr="00542941">
        <w:rPr>
          <w:rFonts w:asciiTheme="majorHAnsi" w:eastAsia="Times New Roman" w:hAnsiTheme="majorHAnsi" w:cstheme="majorHAnsi"/>
          <w:color w:val="000000"/>
          <w:sz w:val="28"/>
          <w:szCs w:val="28"/>
        </w:rPr>
        <w:lastRenderedPageBreak/>
        <w:t xml:space="preserve">Il </w:t>
      </w:r>
      <w:r w:rsidR="00D74D4F" w:rsidRPr="00542941">
        <w:rPr>
          <w:rFonts w:asciiTheme="majorHAnsi" w:eastAsia="Times New Roman" w:hAnsiTheme="majorHAnsi" w:cstheme="majorHAnsi"/>
          <w:color w:val="000000"/>
          <w:sz w:val="28"/>
          <w:szCs w:val="28"/>
        </w:rPr>
        <w:t xml:space="preserve">decreto-legge </w:t>
      </w:r>
      <w:r w:rsidRPr="00542941">
        <w:rPr>
          <w:rFonts w:asciiTheme="majorHAnsi" w:eastAsia="Times New Roman" w:hAnsiTheme="majorHAnsi" w:cstheme="majorHAnsi"/>
          <w:color w:val="000000"/>
          <w:sz w:val="28"/>
          <w:szCs w:val="28"/>
        </w:rPr>
        <w:t>“</w:t>
      </w:r>
      <w:r w:rsidRPr="00542941">
        <w:rPr>
          <w:rFonts w:asciiTheme="majorHAnsi" w:eastAsia="Times New Roman" w:hAnsiTheme="majorHAnsi" w:cstheme="majorHAnsi"/>
          <w:i/>
          <w:iCs/>
          <w:color w:val="000000"/>
          <w:sz w:val="28"/>
          <w:szCs w:val="28"/>
        </w:rPr>
        <w:t>Sblocca cantieri</w:t>
      </w:r>
      <w:r w:rsidRPr="00542941">
        <w:rPr>
          <w:rFonts w:asciiTheme="majorHAnsi" w:eastAsia="Times New Roman" w:hAnsiTheme="majorHAnsi" w:cstheme="majorHAnsi"/>
          <w:color w:val="000000"/>
          <w:sz w:val="28"/>
          <w:szCs w:val="28"/>
        </w:rPr>
        <w:t>” (n. 32/2019) contiene disposizioni urgenti per favorire la crescita economica e dare impulso al sistema produttivo del Paese, mediante l’adozione di misure volte alla semplificazione del quadro normativo e amministrativo connesso agli affidamenti, concernenti, in particolare, la disciplina dei contratti pubblici.</w:t>
      </w:r>
    </w:p>
    <w:p w:rsidR="00FF5113" w:rsidRPr="00542941" w:rsidRDefault="00FF5113" w:rsidP="00A57809">
      <w:pPr>
        <w:shd w:val="clear" w:color="auto" w:fill="FFFFFF"/>
        <w:spacing w:after="120"/>
        <w:jc w:val="both"/>
        <w:rPr>
          <w:rFonts w:asciiTheme="majorHAnsi" w:eastAsia="Times New Roman" w:hAnsiTheme="majorHAnsi" w:cstheme="majorHAnsi"/>
          <w:color w:val="000000"/>
          <w:sz w:val="28"/>
          <w:szCs w:val="28"/>
        </w:rPr>
      </w:pPr>
      <w:r w:rsidRPr="00542941">
        <w:rPr>
          <w:rFonts w:asciiTheme="majorHAnsi" w:eastAsia="Times New Roman" w:hAnsiTheme="majorHAnsi" w:cstheme="majorHAnsi"/>
          <w:color w:val="000000"/>
          <w:sz w:val="28"/>
          <w:szCs w:val="28"/>
        </w:rPr>
        <w:t xml:space="preserve">Al riguardo, si esprime apprezzamento per la sua approvazione, dal momento che, insieme al </w:t>
      </w:r>
      <w:r w:rsidR="00D74D4F" w:rsidRPr="00542941">
        <w:rPr>
          <w:rFonts w:asciiTheme="majorHAnsi" w:eastAsia="Times New Roman" w:hAnsiTheme="majorHAnsi" w:cstheme="majorHAnsi"/>
          <w:color w:val="000000"/>
          <w:sz w:val="28"/>
          <w:szCs w:val="28"/>
        </w:rPr>
        <w:t>decreto-legge</w:t>
      </w:r>
      <w:r w:rsidRPr="00542941">
        <w:rPr>
          <w:rFonts w:asciiTheme="majorHAnsi" w:eastAsia="Times New Roman" w:hAnsiTheme="majorHAnsi" w:cstheme="majorHAnsi"/>
          <w:color w:val="000000"/>
          <w:sz w:val="28"/>
          <w:szCs w:val="28"/>
        </w:rPr>
        <w:t xml:space="preserve"> “</w:t>
      </w:r>
      <w:r w:rsidRPr="00542941">
        <w:rPr>
          <w:rFonts w:asciiTheme="majorHAnsi" w:eastAsia="Times New Roman" w:hAnsiTheme="majorHAnsi" w:cstheme="majorHAnsi"/>
          <w:i/>
          <w:iCs/>
          <w:color w:val="000000"/>
          <w:sz w:val="28"/>
          <w:szCs w:val="28"/>
        </w:rPr>
        <w:t>Crescita</w:t>
      </w:r>
      <w:r w:rsidRPr="00542941">
        <w:rPr>
          <w:rFonts w:asciiTheme="majorHAnsi" w:eastAsia="Times New Roman" w:hAnsiTheme="majorHAnsi" w:cstheme="majorHAnsi"/>
          <w:color w:val="000000"/>
          <w:sz w:val="28"/>
          <w:szCs w:val="28"/>
        </w:rPr>
        <w:t>” e al recente Documento di Economia e Finanza, rappresentano, finalmente, un primo segno tangibile della volontà di mettere il settore delle costruzioni al centro dell’agenda politica ed economica del Paese.</w:t>
      </w:r>
    </w:p>
    <w:p w:rsidR="00D74D4F" w:rsidRPr="00542941" w:rsidRDefault="00FF5113" w:rsidP="00A57809">
      <w:pPr>
        <w:shd w:val="clear" w:color="auto" w:fill="FFFFFF"/>
        <w:spacing w:after="120"/>
        <w:jc w:val="both"/>
        <w:rPr>
          <w:rFonts w:asciiTheme="majorHAnsi" w:eastAsia="Times New Roman" w:hAnsiTheme="majorHAnsi" w:cstheme="majorHAnsi"/>
          <w:color w:val="000000"/>
          <w:sz w:val="28"/>
          <w:szCs w:val="28"/>
        </w:rPr>
      </w:pPr>
      <w:r w:rsidRPr="00542941">
        <w:rPr>
          <w:rFonts w:asciiTheme="majorHAnsi" w:eastAsia="Times New Roman" w:hAnsiTheme="majorHAnsi" w:cstheme="majorHAnsi"/>
          <w:color w:val="000000"/>
          <w:sz w:val="28"/>
          <w:szCs w:val="28"/>
        </w:rPr>
        <w:t xml:space="preserve">Allo stesso tempo, </w:t>
      </w:r>
      <w:r w:rsidR="00D74D4F" w:rsidRPr="00542941">
        <w:rPr>
          <w:rFonts w:asciiTheme="majorHAnsi" w:eastAsia="Times New Roman" w:hAnsiTheme="majorHAnsi" w:cstheme="majorHAnsi"/>
          <w:color w:val="000000"/>
          <w:sz w:val="28"/>
          <w:szCs w:val="28"/>
        </w:rPr>
        <w:t>occorre proseguire nella rimozione delle cause che non consentono agli investimenti,</w:t>
      </w:r>
      <w:r w:rsidRPr="00542941">
        <w:rPr>
          <w:rFonts w:asciiTheme="majorHAnsi" w:eastAsia="Times New Roman" w:hAnsiTheme="majorHAnsi" w:cstheme="majorHAnsi"/>
          <w:color w:val="000000"/>
          <w:sz w:val="28"/>
          <w:szCs w:val="28"/>
        </w:rPr>
        <w:t xml:space="preserve"> che </w:t>
      </w:r>
      <w:r w:rsidR="00D74D4F" w:rsidRPr="00542941">
        <w:rPr>
          <w:rFonts w:asciiTheme="majorHAnsi" w:eastAsia="Times New Roman" w:hAnsiTheme="majorHAnsi" w:cstheme="majorHAnsi"/>
          <w:color w:val="000000"/>
          <w:sz w:val="28"/>
          <w:szCs w:val="28"/>
        </w:rPr>
        <w:t>pur ci sono, di trasformarsi in cantieri e opere utili al Paese.</w:t>
      </w:r>
    </w:p>
    <w:p w:rsidR="00FF5113" w:rsidRPr="00542941" w:rsidRDefault="00FF5113" w:rsidP="00A57809">
      <w:pPr>
        <w:shd w:val="clear" w:color="auto" w:fill="FFFFFF"/>
        <w:spacing w:after="120"/>
        <w:jc w:val="both"/>
        <w:rPr>
          <w:rFonts w:asciiTheme="majorHAnsi" w:eastAsia="Times New Roman" w:hAnsiTheme="majorHAnsi" w:cstheme="majorHAnsi"/>
          <w:color w:val="000000"/>
          <w:sz w:val="28"/>
          <w:szCs w:val="28"/>
        </w:rPr>
      </w:pPr>
      <w:r w:rsidRPr="00542941">
        <w:rPr>
          <w:rFonts w:asciiTheme="majorHAnsi" w:eastAsia="Times New Roman" w:hAnsiTheme="majorHAnsi" w:cstheme="majorHAnsi"/>
          <w:color w:val="000000"/>
          <w:sz w:val="28"/>
          <w:szCs w:val="28"/>
        </w:rPr>
        <w:t xml:space="preserve">Il decreto, infatti, non sembra risolvere </w:t>
      </w:r>
      <w:r w:rsidR="00D74D4F" w:rsidRPr="00542941">
        <w:rPr>
          <w:rFonts w:asciiTheme="majorHAnsi" w:eastAsia="Times New Roman" w:hAnsiTheme="majorHAnsi" w:cstheme="majorHAnsi"/>
          <w:color w:val="000000"/>
          <w:sz w:val="28"/>
          <w:szCs w:val="28"/>
        </w:rPr>
        <w:t>alcune</w:t>
      </w:r>
      <w:r w:rsidRPr="00542941">
        <w:rPr>
          <w:rFonts w:asciiTheme="majorHAnsi" w:eastAsia="Times New Roman" w:hAnsiTheme="majorHAnsi" w:cstheme="majorHAnsi"/>
          <w:color w:val="000000"/>
          <w:sz w:val="28"/>
          <w:szCs w:val="28"/>
        </w:rPr>
        <w:t xml:space="preserve"> criticità che impediscono il rapido utilizzo delle risorse stanziate e rappresenta più un correttivo all’attuale Codice degli appalti che un provvedimento “Sblocca cantieri”.</w:t>
      </w:r>
    </w:p>
    <w:p w:rsidR="00FF5113" w:rsidRPr="00542941" w:rsidRDefault="00FF5113" w:rsidP="00A57809">
      <w:pPr>
        <w:shd w:val="clear" w:color="auto" w:fill="FFFFFF"/>
        <w:spacing w:after="120"/>
        <w:jc w:val="both"/>
        <w:rPr>
          <w:rFonts w:asciiTheme="majorHAnsi" w:eastAsia="Times New Roman" w:hAnsiTheme="majorHAnsi" w:cstheme="majorHAnsi"/>
          <w:color w:val="000000"/>
          <w:sz w:val="28"/>
          <w:szCs w:val="28"/>
        </w:rPr>
      </w:pPr>
      <w:r w:rsidRPr="00542941">
        <w:rPr>
          <w:rFonts w:asciiTheme="majorHAnsi" w:eastAsia="Times New Roman" w:hAnsiTheme="majorHAnsi" w:cstheme="majorHAnsi"/>
          <w:color w:val="000000"/>
          <w:sz w:val="28"/>
          <w:szCs w:val="28"/>
        </w:rPr>
        <w:t xml:space="preserve">Occorre dare certezza alla collettività che la normativa sui lavori pubblici sia garanzia di trasparenza, efficienza e possibilità di selezionare le imprese più affidabili, in maniera da poter procedere, senza ulteriori ritardi, negli obiettivi “Sblocca cantieri” che il Governo si è dato. </w:t>
      </w:r>
    </w:p>
    <w:p w:rsidR="00FF5113" w:rsidRPr="00542941" w:rsidRDefault="00FF5113" w:rsidP="00A57809">
      <w:pPr>
        <w:shd w:val="clear" w:color="auto" w:fill="FFFFFF"/>
        <w:spacing w:after="120"/>
        <w:jc w:val="both"/>
        <w:rPr>
          <w:rFonts w:asciiTheme="majorHAnsi" w:eastAsia="Times New Roman" w:hAnsiTheme="majorHAnsi" w:cstheme="majorHAnsi"/>
          <w:color w:val="000000"/>
          <w:sz w:val="28"/>
          <w:szCs w:val="28"/>
        </w:rPr>
      </w:pPr>
      <w:r w:rsidRPr="00542941">
        <w:rPr>
          <w:rFonts w:asciiTheme="majorHAnsi" w:eastAsia="Times New Roman" w:hAnsiTheme="majorHAnsi" w:cstheme="majorHAnsi"/>
          <w:color w:val="000000"/>
          <w:sz w:val="28"/>
          <w:szCs w:val="28"/>
        </w:rPr>
        <w:t>Per fare questo e per poter avviare una effettiva azione di “sblocco” del settore, ci sono alcune condizioni imprescindibili da realizzare.</w:t>
      </w:r>
    </w:p>
    <w:p w:rsidR="00FF5113" w:rsidRPr="00542941" w:rsidRDefault="00FF5113" w:rsidP="00A57809">
      <w:pPr>
        <w:shd w:val="clear" w:color="auto" w:fill="FFFFFF"/>
        <w:spacing w:after="120"/>
        <w:jc w:val="both"/>
        <w:rPr>
          <w:rFonts w:asciiTheme="majorHAnsi" w:eastAsia="Times New Roman" w:hAnsiTheme="majorHAnsi" w:cstheme="majorHAnsi"/>
          <w:bCs/>
          <w:color w:val="000000"/>
          <w:sz w:val="28"/>
          <w:szCs w:val="28"/>
        </w:rPr>
      </w:pPr>
      <w:r w:rsidRPr="00542941">
        <w:rPr>
          <w:rFonts w:asciiTheme="majorHAnsi" w:eastAsia="Times New Roman" w:hAnsiTheme="majorHAnsi" w:cstheme="majorHAnsi"/>
          <w:color w:val="000000"/>
          <w:sz w:val="28"/>
          <w:szCs w:val="28"/>
        </w:rPr>
        <w:t xml:space="preserve">Anzitutto, </w:t>
      </w:r>
      <w:r w:rsidRPr="00542941">
        <w:rPr>
          <w:rFonts w:asciiTheme="majorHAnsi" w:eastAsia="Times New Roman" w:hAnsiTheme="majorHAnsi" w:cstheme="majorHAnsi"/>
          <w:bCs/>
          <w:color w:val="000000"/>
          <w:sz w:val="28"/>
          <w:szCs w:val="28"/>
        </w:rPr>
        <w:t>le risorse.</w:t>
      </w:r>
    </w:p>
    <w:p w:rsidR="00FF5113" w:rsidRPr="00542941" w:rsidRDefault="00FF5113" w:rsidP="00A57809">
      <w:pPr>
        <w:shd w:val="clear" w:color="auto" w:fill="FFFFFF"/>
        <w:spacing w:after="120"/>
        <w:jc w:val="both"/>
        <w:rPr>
          <w:rFonts w:asciiTheme="majorHAnsi" w:eastAsia="Times New Roman" w:hAnsiTheme="majorHAnsi" w:cstheme="majorHAnsi"/>
          <w:color w:val="000000"/>
          <w:sz w:val="28"/>
          <w:szCs w:val="28"/>
        </w:rPr>
      </w:pPr>
      <w:r w:rsidRPr="00542941">
        <w:rPr>
          <w:rFonts w:asciiTheme="majorHAnsi" w:eastAsia="Times New Roman" w:hAnsiTheme="majorHAnsi" w:cstheme="majorHAnsi"/>
          <w:color w:val="000000"/>
          <w:sz w:val="28"/>
          <w:szCs w:val="28"/>
        </w:rPr>
        <w:t>Queste ultime possono essere anche limitate, ma devono essere certe e ben definite, grazie ad una programmazione pluriennale stabile nel tempo e al rispetto degli impegni assunti.</w:t>
      </w:r>
    </w:p>
    <w:p w:rsidR="00FF5113" w:rsidRPr="00542941" w:rsidRDefault="00FF5113" w:rsidP="00A57809">
      <w:pPr>
        <w:shd w:val="clear" w:color="auto" w:fill="FFFFFF"/>
        <w:spacing w:after="120"/>
        <w:jc w:val="both"/>
        <w:rPr>
          <w:rFonts w:asciiTheme="majorHAnsi" w:eastAsia="Times New Roman" w:hAnsiTheme="majorHAnsi" w:cstheme="majorHAnsi"/>
          <w:color w:val="000000"/>
          <w:sz w:val="28"/>
          <w:szCs w:val="28"/>
        </w:rPr>
      </w:pPr>
      <w:r w:rsidRPr="00542941">
        <w:rPr>
          <w:rFonts w:asciiTheme="majorHAnsi" w:eastAsia="Times New Roman" w:hAnsiTheme="majorHAnsi" w:cstheme="majorHAnsi"/>
          <w:color w:val="000000"/>
          <w:sz w:val="28"/>
          <w:szCs w:val="28"/>
        </w:rPr>
        <w:t xml:space="preserve">In secondo luogo, occorre </w:t>
      </w:r>
      <w:r w:rsidRPr="00542941">
        <w:rPr>
          <w:rFonts w:asciiTheme="majorHAnsi" w:eastAsia="Times New Roman" w:hAnsiTheme="majorHAnsi" w:cstheme="majorHAnsi"/>
          <w:bCs/>
          <w:color w:val="000000"/>
          <w:sz w:val="28"/>
          <w:szCs w:val="28"/>
        </w:rPr>
        <w:t>superare la sindrome del “</w:t>
      </w:r>
      <w:r w:rsidRPr="00542941">
        <w:rPr>
          <w:rFonts w:asciiTheme="majorHAnsi" w:eastAsia="Times New Roman" w:hAnsiTheme="majorHAnsi" w:cstheme="majorHAnsi"/>
          <w:bCs/>
          <w:i/>
          <w:iCs/>
          <w:color w:val="000000"/>
          <w:sz w:val="28"/>
          <w:szCs w:val="28"/>
        </w:rPr>
        <w:t>blocco della firma</w:t>
      </w:r>
      <w:r w:rsidRPr="00542941">
        <w:rPr>
          <w:rFonts w:asciiTheme="majorHAnsi" w:eastAsia="Times New Roman" w:hAnsiTheme="majorHAnsi" w:cstheme="majorHAnsi"/>
          <w:bCs/>
          <w:color w:val="000000"/>
          <w:sz w:val="28"/>
          <w:szCs w:val="28"/>
        </w:rPr>
        <w:t>”,</w:t>
      </w:r>
      <w:r w:rsidRPr="00542941">
        <w:rPr>
          <w:rFonts w:asciiTheme="majorHAnsi" w:eastAsia="Times New Roman" w:hAnsiTheme="majorHAnsi" w:cstheme="majorHAnsi"/>
          <w:color w:val="000000"/>
          <w:sz w:val="28"/>
          <w:szCs w:val="28"/>
        </w:rPr>
        <w:t xml:space="preserve"> che attanaglia la pubblica amministrazione.</w:t>
      </w:r>
    </w:p>
    <w:p w:rsidR="00382433" w:rsidRPr="00542941" w:rsidRDefault="00382433" w:rsidP="00382433">
      <w:pPr>
        <w:spacing w:after="120"/>
        <w:jc w:val="both"/>
        <w:rPr>
          <w:rFonts w:asciiTheme="majorHAnsi" w:hAnsiTheme="majorHAnsi" w:cstheme="majorHAnsi"/>
          <w:sz w:val="28"/>
          <w:szCs w:val="28"/>
          <w:lang w:eastAsia="en-US"/>
        </w:rPr>
      </w:pPr>
      <w:r w:rsidRPr="00542941">
        <w:rPr>
          <w:rFonts w:asciiTheme="majorHAnsi" w:hAnsiTheme="majorHAnsi" w:cstheme="majorHAnsi"/>
          <w:sz w:val="28"/>
          <w:szCs w:val="28"/>
          <w:lang w:eastAsia="en-US"/>
        </w:rPr>
        <w:t xml:space="preserve">In ogni caso, nelle principali modifiche apportate al Senato sul codice dei contratti pubblici </w:t>
      </w:r>
      <w:r w:rsidRPr="00542941">
        <w:rPr>
          <w:rFonts w:asciiTheme="majorHAnsi" w:hAnsiTheme="majorHAnsi" w:cstheme="majorHAnsi"/>
          <w:b/>
          <w:bCs/>
          <w:sz w:val="28"/>
          <w:szCs w:val="28"/>
          <w:lang w:eastAsia="en-US"/>
        </w:rPr>
        <w:t>si apprezza il ripristino</w:t>
      </w:r>
      <w:r w:rsidRPr="00542941">
        <w:rPr>
          <w:rFonts w:asciiTheme="majorHAnsi" w:hAnsiTheme="majorHAnsi" w:cstheme="majorHAnsi"/>
          <w:sz w:val="28"/>
          <w:szCs w:val="28"/>
          <w:lang w:eastAsia="en-US"/>
        </w:rPr>
        <w:t xml:space="preserve"> della norma abrogata inizialmente dal decreto-legge in esame </w:t>
      </w:r>
      <w:r w:rsidRPr="00542941">
        <w:rPr>
          <w:rFonts w:asciiTheme="majorHAnsi" w:hAnsiTheme="majorHAnsi" w:cstheme="majorHAnsi"/>
          <w:b/>
          <w:bCs/>
          <w:sz w:val="28"/>
          <w:szCs w:val="28"/>
          <w:lang w:eastAsia="en-US"/>
        </w:rPr>
        <w:t>che dispone il 30% del limite di prezzo per le offerte economicamente vantaggiose</w:t>
      </w:r>
      <w:r w:rsidRPr="00542941">
        <w:rPr>
          <w:rFonts w:asciiTheme="majorHAnsi" w:hAnsiTheme="majorHAnsi" w:cstheme="majorHAnsi"/>
          <w:sz w:val="28"/>
          <w:szCs w:val="28"/>
          <w:lang w:eastAsia="en-US"/>
        </w:rPr>
        <w:t>.</w:t>
      </w:r>
    </w:p>
    <w:p w:rsidR="00382433" w:rsidRPr="00542941" w:rsidRDefault="00382433" w:rsidP="00382433">
      <w:pPr>
        <w:spacing w:after="120"/>
        <w:jc w:val="both"/>
        <w:rPr>
          <w:rFonts w:asciiTheme="majorHAnsi" w:hAnsiTheme="majorHAnsi" w:cstheme="majorHAnsi"/>
          <w:sz w:val="28"/>
          <w:szCs w:val="28"/>
          <w:lang w:eastAsia="en-US"/>
        </w:rPr>
      </w:pPr>
      <w:r w:rsidRPr="00542941">
        <w:rPr>
          <w:rFonts w:asciiTheme="majorHAnsi" w:hAnsiTheme="majorHAnsi" w:cstheme="majorHAnsi"/>
          <w:sz w:val="28"/>
          <w:szCs w:val="28"/>
          <w:lang w:eastAsia="en-US"/>
        </w:rPr>
        <w:t>La sua soppressione avrebbe rappresentato un preoccupante ritorno al sistema del massimo ribasso che rischia di produrre non un’accelerazione della realizzazione delle opere, ma una velocizzazione (tra l’altro tutta da verificare) solo del momento dell’affidamento, con rischi invece per la fase realizzativa derivanti da un minore contenimento degli azzardi in fase di offerta, con rischi anche per la qualità dell’occupazione.</w:t>
      </w:r>
    </w:p>
    <w:p w:rsidR="00382433" w:rsidRPr="00542941" w:rsidRDefault="00382433" w:rsidP="00382433">
      <w:pPr>
        <w:spacing w:after="120"/>
        <w:jc w:val="both"/>
        <w:rPr>
          <w:rFonts w:asciiTheme="majorHAnsi" w:hAnsiTheme="majorHAnsi" w:cstheme="majorHAnsi"/>
          <w:sz w:val="28"/>
          <w:szCs w:val="28"/>
          <w:lang w:val="en-US" w:eastAsia="en-US"/>
        </w:rPr>
      </w:pPr>
      <w:r w:rsidRPr="00542941">
        <w:rPr>
          <w:rFonts w:asciiTheme="majorHAnsi" w:hAnsiTheme="majorHAnsi" w:cstheme="majorHAnsi"/>
          <w:sz w:val="28"/>
          <w:szCs w:val="28"/>
          <w:lang w:eastAsia="en-US"/>
        </w:rPr>
        <w:lastRenderedPageBreak/>
        <w:t xml:space="preserve">Si valuta non negativamente l'aumento della soglia del subappalto ad un massimo del 40% dell'importo complessivo del contratto di lavori, servizi o forniture, </w:t>
      </w:r>
      <w:r w:rsidRPr="00542941">
        <w:rPr>
          <w:rFonts w:asciiTheme="majorHAnsi" w:hAnsiTheme="majorHAnsi" w:cstheme="majorHAnsi"/>
          <w:b/>
          <w:bCs/>
          <w:sz w:val="28"/>
          <w:szCs w:val="28"/>
          <w:lang w:eastAsia="en-US"/>
        </w:rPr>
        <w:t>positivamente invece,</w:t>
      </w:r>
      <w:r w:rsidRPr="00542941">
        <w:rPr>
          <w:rFonts w:asciiTheme="majorHAnsi" w:hAnsiTheme="majorHAnsi" w:cstheme="majorHAnsi"/>
          <w:sz w:val="28"/>
          <w:szCs w:val="28"/>
          <w:lang w:eastAsia="en-US"/>
        </w:rPr>
        <w:t xml:space="preserve"> la sospensione dell'obbligo di indicare la terna di subappaltatori in sede di offerta.</w:t>
      </w:r>
    </w:p>
    <w:p w:rsidR="00022A3A" w:rsidRDefault="00EC2571">
      <w:pPr>
        <w:spacing w:after="120"/>
        <w:jc w:val="both"/>
        <w:rPr>
          <w:rFonts w:asciiTheme="majorHAnsi" w:hAnsiTheme="majorHAnsi" w:cstheme="majorHAnsi"/>
          <w:sz w:val="28"/>
          <w:szCs w:val="28"/>
          <w:lang w:eastAsia="en-US"/>
        </w:rPr>
      </w:pPr>
      <w:proofErr w:type="spellStart"/>
      <w:r>
        <w:rPr>
          <w:rFonts w:asciiTheme="majorHAnsi" w:hAnsiTheme="majorHAnsi" w:cstheme="majorHAnsi"/>
          <w:sz w:val="28"/>
          <w:szCs w:val="28"/>
          <w:lang w:val="en-US" w:eastAsia="en-US"/>
        </w:rPr>
        <w:t>Nell'ottica</w:t>
      </w:r>
      <w:proofErr w:type="spellEnd"/>
      <w:r>
        <w:rPr>
          <w:rFonts w:asciiTheme="majorHAnsi" w:hAnsiTheme="majorHAnsi" w:cstheme="majorHAnsi"/>
          <w:sz w:val="28"/>
          <w:szCs w:val="28"/>
          <w:lang w:val="en-US" w:eastAsia="en-US"/>
        </w:rPr>
        <w:t xml:space="preserve"> di </w:t>
      </w:r>
      <w:proofErr w:type="spellStart"/>
      <w:r>
        <w:rPr>
          <w:rFonts w:asciiTheme="majorHAnsi" w:hAnsiTheme="majorHAnsi" w:cstheme="majorHAnsi"/>
          <w:sz w:val="28"/>
          <w:szCs w:val="28"/>
          <w:lang w:val="en-US" w:eastAsia="en-US"/>
        </w:rPr>
        <w:t>garantire</w:t>
      </w:r>
      <w:proofErr w:type="spellEnd"/>
      <w:r>
        <w:rPr>
          <w:rFonts w:asciiTheme="majorHAnsi" w:hAnsiTheme="majorHAnsi" w:cstheme="majorHAnsi"/>
          <w:sz w:val="28"/>
          <w:szCs w:val="28"/>
          <w:lang w:val="en-US" w:eastAsia="en-US"/>
        </w:rPr>
        <w:t xml:space="preserve"> un </w:t>
      </w:r>
      <w:proofErr w:type="spellStart"/>
      <w:r>
        <w:rPr>
          <w:rFonts w:asciiTheme="majorHAnsi" w:hAnsiTheme="majorHAnsi" w:cstheme="majorHAnsi"/>
          <w:sz w:val="28"/>
          <w:szCs w:val="28"/>
          <w:lang w:val="en-US" w:eastAsia="en-US"/>
        </w:rPr>
        <w:t>quadro</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normativo</w:t>
      </w:r>
      <w:proofErr w:type="spellEnd"/>
      <w:r>
        <w:rPr>
          <w:rFonts w:asciiTheme="majorHAnsi" w:hAnsiTheme="majorHAnsi" w:cstheme="majorHAnsi"/>
          <w:sz w:val="28"/>
          <w:szCs w:val="28"/>
          <w:lang w:val="en-US" w:eastAsia="en-US"/>
        </w:rPr>
        <w:t xml:space="preserve"> stabile </w:t>
      </w:r>
      <w:proofErr w:type="spellStart"/>
      <w:r>
        <w:rPr>
          <w:rFonts w:asciiTheme="majorHAnsi" w:hAnsiTheme="majorHAnsi" w:cstheme="majorHAnsi"/>
          <w:sz w:val="28"/>
          <w:szCs w:val="28"/>
          <w:lang w:val="en-US" w:eastAsia="en-US"/>
        </w:rPr>
        <w:t>ed</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una</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dimensione</w:t>
      </w:r>
      <w:proofErr w:type="spellEnd"/>
      <w:r>
        <w:rPr>
          <w:rFonts w:asciiTheme="majorHAnsi" w:hAnsiTheme="majorHAnsi" w:cstheme="majorHAnsi"/>
          <w:sz w:val="28"/>
          <w:szCs w:val="28"/>
          <w:lang w:val="en-US" w:eastAsia="en-US"/>
        </w:rPr>
        <w:t xml:space="preserve"> del </w:t>
      </w:r>
      <w:proofErr w:type="spellStart"/>
      <w:r>
        <w:rPr>
          <w:rFonts w:asciiTheme="majorHAnsi" w:hAnsiTheme="majorHAnsi" w:cstheme="majorHAnsi"/>
          <w:sz w:val="28"/>
          <w:szCs w:val="28"/>
          <w:lang w:val="en-US" w:eastAsia="en-US"/>
        </w:rPr>
        <w:t>mercato</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adeguata</w:t>
      </w:r>
      <w:proofErr w:type="spellEnd"/>
      <w:r>
        <w:rPr>
          <w:rFonts w:asciiTheme="majorHAnsi" w:hAnsiTheme="majorHAnsi" w:cstheme="majorHAnsi"/>
          <w:sz w:val="28"/>
          <w:szCs w:val="28"/>
          <w:lang w:val="en-US" w:eastAsia="en-US"/>
        </w:rPr>
        <w:t xml:space="preserve"> a </w:t>
      </w:r>
      <w:proofErr w:type="spellStart"/>
      <w:r>
        <w:rPr>
          <w:rFonts w:asciiTheme="majorHAnsi" w:hAnsiTheme="majorHAnsi" w:cstheme="majorHAnsi"/>
          <w:sz w:val="28"/>
          <w:szCs w:val="28"/>
          <w:lang w:val="en-US" w:eastAsia="en-US"/>
        </w:rPr>
        <w:t>rispondere</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ai</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bisogni</w:t>
      </w:r>
      <w:proofErr w:type="spellEnd"/>
      <w:r>
        <w:rPr>
          <w:rFonts w:asciiTheme="majorHAnsi" w:hAnsiTheme="majorHAnsi" w:cstheme="majorHAnsi"/>
          <w:sz w:val="28"/>
          <w:szCs w:val="28"/>
          <w:lang w:val="en-US" w:eastAsia="en-US"/>
        </w:rPr>
        <w:t xml:space="preserve"> del </w:t>
      </w:r>
      <w:proofErr w:type="spellStart"/>
      <w:r>
        <w:rPr>
          <w:rFonts w:asciiTheme="majorHAnsi" w:hAnsiTheme="majorHAnsi" w:cstheme="majorHAnsi"/>
          <w:sz w:val="28"/>
          <w:szCs w:val="28"/>
          <w:lang w:val="en-US" w:eastAsia="en-US"/>
        </w:rPr>
        <w:t>territorio</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b/>
          <w:sz w:val="28"/>
          <w:szCs w:val="28"/>
          <w:lang w:val="en-US" w:eastAsia="en-US"/>
        </w:rPr>
        <w:t>occorrerà</w:t>
      </w:r>
      <w:proofErr w:type="spellEnd"/>
      <w:r>
        <w:rPr>
          <w:rFonts w:asciiTheme="majorHAnsi" w:hAnsiTheme="majorHAnsi" w:cstheme="majorHAnsi"/>
          <w:b/>
          <w:sz w:val="28"/>
          <w:szCs w:val="28"/>
          <w:lang w:val="en-US" w:eastAsia="en-US"/>
        </w:rPr>
        <w:t xml:space="preserve"> </w:t>
      </w:r>
      <w:proofErr w:type="spellStart"/>
      <w:r>
        <w:rPr>
          <w:rFonts w:asciiTheme="majorHAnsi" w:hAnsiTheme="majorHAnsi" w:cstheme="majorHAnsi"/>
          <w:b/>
          <w:sz w:val="28"/>
          <w:szCs w:val="28"/>
          <w:lang w:val="en-US" w:eastAsia="en-US"/>
        </w:rPr>
        <w:t>valutare</w:t>
      </w:r>
      <w:proofErr w:type="spellEnd"/>
      <w:r>
        <w:rPr>
          <w:rFonts w:asciiTheme="majorHAnsi" w:hAnsiTheme="majorHAnsi" w:cstheme="majorHAnsi"/>
          <w:b/>
          <w:sz w:val="28"/>
          <w:szCs w:val="28"/>
          <w:lang w:val="en-US" w:eastAsia="en-US"/>
        </w:rPr>
        <w:t xml:space="preserve"> con </w:t>
      </w:r>
      <w:proofErr w:type="spellStart"/>
      <w:r>
        <w:rPr>
          <w:rFonts w:asciiTheme="majorHAnsi" w:hAnsiTheme="majorHAnsi" w:cstheme="majorHAnsi"/>
          <w:b/>
          <w:sz w:val="28"/>
          <w:szCs w:val="28"/>
          <w:lang w:val="en-US" w:eastAsia="en-US"/>
        </w:rPr>
        <w:t>attenzione</w:t>
      </w:r>
      <w:proofErr w:type="spellEnd"/>
      <w:r>
        <w:rPr>
          <w:rFonts w:asciiTheme="majorHAnsi" w:hAnsiTheme="majorHAnsi" w:cstheme="majorHAnsi"/>
          <w:b/>
          <w:sz w:val="28"/>
          <w:szCs w:val="28"/>
          <w:lang w:val="en-US" w:eastAsia="en-US"/>
        </w:rPr>
        <w:t xml:space="preserve"> la </w:t>
      </w:r>
      <w:proofErr w:type="spellStart"/>
      <w:r>
        <w:rPr>
          <w:rFonts w:asciiTheme="majorHAnsi" w:hAnsiTheme="majorHAnsi" w:cstheme="majorHAnsi"/>
          <w:b/>
          <w:sz w:val="28"/>
          <w:szCs w:val="28"/>
          <w:lang w:val="en-US" w:eastAsia="en-US"/>
        </w:rPr>
        <w:t>sospensione</w:t>
      </w:r>
      <w:proofErr w:type="spellEnd"/>
      <w:r>
        <w:rPr>
          <w:rFonts w:asciiTheme="majorHAnsi" w:hAnsiTheme="majorHAnsi" w:cstheme="majorHAnsi"/>
          <w:b/>
          <w:sz w:val="28"/>
          <w:szCs w:val="28"/>
          <w:lang w:val="en-US" w:eastAsia="en-US"/>
        </w:rPr>
        <w:t xml:space="preserve"> </w:t>
      </w:r>
      <w:proofErr w:type="spellStart"/>
      <w:r>
        <w:rPr>
          <w:rFonts w:asciiTheme="majorHAnsi" w:hAnsiTheme="majorHAnsi" w:cstheme="majorHAnsi"/>
          <w:b/>
          <w:sz w:val="28"/>
          <w:szCs w:val="28"/>
          <w:lang w:val="en-US" w:eastAsia="en-US"/>
        </w:rPr>
        <w:t>dell'obbligo</w:t>
      </w:r>
      <w:proofErr w:type="spellEnd"/>
      <w:r>
        <w:rPr>
          <w:rFonts w:asciiTheme="majorHAnsi" w:hAnsiTheme="majorHAnsi" w:cstheme="majorHAnsi"/>
          <w:b/>
          <w:sz w:val="28"/>
          <w:szCs w:val="28"/>
          <w:lang w:val="en-US" w:eastAsia="en-US"/>
        </w:rPr>
        <w:t xml:space="preserve"> di </w:t>
      </w:r>
      <w:proofErr w:type="spellStart"/>
      <w:r>
        <w:rPr>
          <w:rFonts w:asciiTheme="majorHAnsi" w:hAnsiTheme="majorHAnsi" w:cstheme="majorHAnsi"/>
          <w:b/>
          <w:sz w:val="28"/>
          <w:szCs w:val="28"/>
          <w:lang w:val="en-US" w:eastAsia="en-US"/>
        </w:rPr>
        <w:t>aggregazione</w:t>
      </w:r>
      <w:proofErr w:type="spellEnd"/>
      <w:r>
        <w:rPr>
          <w:rFonts w:asciiTheme="majorHAnsi" w:hAnsiTheme="majorHAnsi" w:cstheme="majorHAnsi"/>
          <w:b/>
          <w:sz w:val="28"/>
          <w:szCs w:val="28"/>
          <w:lang w:val="en-US" w:eastAsia="en-US"/>
        </w:rPr>
        <w:t xml:space="preserve"> per </w:t>
      </w:r>
      <w:proofErr w:type="spellStart"/>
      <w:r>
        <w:rPr>
          <w:rFonts w:asciiTheme="majorHAnsi" w:hAnsiTheme="majorHAnsi" w:cstheme="majorHAnsi"/>
          <w:b/>
          <w:sz w:val="28"/>
          <w:szCs w:val="28"/>
          <w:lang w:val="en-US" w:eastAsia="en-US"/>
        </w:rPr>
        <w:t>i</w:t>
      </w:r>
      <w:proofErr w:type="spellEnd"/>
      <w:r>
        <w:rPr>
          <w:rFonts w:asciiTheme="majorHAnsi" w:hAnsiTheme="majorHAnsi" w:cstheme="majorHAnsi"/>
          <w:b/>
          <w:sz w:val="28"/>
          <w:szCs w:val="28"/>
          <w:lang w:val="en-US" w:eastAsia="en-US"/>
        </w:rPr>
        <w:t xml:space="preserve"> </w:t>
      </w:r>
      <w:proofErr w:type="spellStart"/>
      <w:r>
        <w:rPr>
          <w:rFonts w:asciiTheme="majorHAnsi" w:hAnsiTheme="majorHAnsi" w:cstheme="majorHAnsi"/>
          <w:b/>
          <w:sz w:val="28"/>
          <w:szCs w:val="28"/>
          <w:lang w:val="en-US" w:eastAsia="en-US"/>
        </w:rPr>
        <w:t>comuni</w:t>
      </w:r>
      <w:proofErr w:type="spellEnd"/>
      <w:r>
        <w:rPr>
          <w:rFonts w:asciiTheme="majorHAnsi" w:hAnsiTheme="majorHAnsi" w:cstheme="majorHAnsi"/>
          <w:sz w:val="28"/>
          <w:szCs w:val="28"/>
          <w:lang w:val="en-US" w:eastAsia="en-US"/>
        </w:rPr>
        <w:t xml:space="preserve"> </w:t>
      </w:r>
      <w:r>
        <w:rPr>
          <w:rFonts w:asciiTheme="majorHAnsi" w:hAnsiTheme="majorHAnsi" w:cstheme="majorHAnsi"/>
          <w:b/>
          <w:sz w:val="28"/>
          <w:szCs w:val="28"/>
          <w:lang w:val="en-US" w:eastAsia="en-US"/>
        </w:rPr>
        <w:t xml:space="preserve">non </w:t>
      </w:r>
      <w:proofErr w:type="spellStart"/>
      <w:r>
        <w:rPr>
          <w:rFonts w:asciiTheme="majorHAnsi" w:hAnsiTheme="majorHAnsi" w:cstheme="majorHAnsi"/>
          <w:b/>
          <w:sz w:val="28"/>
          <w:szCs w:val="28"/>
          <w:lang w:val="en-US" w:eastAsia="en-US"/>
        </w:rPr>
        <w:t>capoluogo</w:t>
      </w:r>
      <w:proofErr w:type="spellEnd"/>
      <w:r>
        <w:rPr>
          <w:rFonts w:asciiTheme="majorHAnsi" w:hAnsiTheme="majorHAnsi" w:cstheme="majorHAnsi"/>
          <w:b/>
          <w:sz w:val="28"/>
          <w:szCs w:val="28"/>
          <w:lang w:val="en-US" w:eastAsia="en-US"/>
        </w:rPr>
        <w:t xml:space="preserve"> di </w:t>
      </w:r>
      <w:proofErr w:type="spellStart"/>
      <w:r>
        <w:rPr>
          <w:rFonts w:asciiTheme="majorHAnsi" w:hAnsiTheme="majorHAnsi" w:cstheme="majorHAnsi"/>
          <w:b/>
          <w:sz w:val="28"/>
          <w:szCs w:val="28"/>
          <w:lang w:val="en-US" w:eastAsia="en-US"/>
        </w:rPr>
        <w:t>provincia</w:t>
      </w:r>
      <w:proofErr w:type="spellEnd"/>
      <w:r>
        <w:rPr>
          <w:rFonts w:asciiTheme="majorHAnsi" w:hAnsiTheme="majorHAnsi" w:cstheme="majorHAnsi"/>
          <w:b/>
          <w:sz w:val="28"/>
          <w:szCs w:val="28"/>
          <w:lang w:val="en-US" w:eastAsia="en-US"/>
        </w:rPr>
        <w:t xml:space="preserve"> </w:t>
      </w:r>
      <w:proofErr w:type="spellStart"/>
      <w:r>
        <w:rPr>
          <w:rFonts w:asciiTheme="majorHAnsi" w:hAnsiTheme="majorHAnsi" w:cstheme="majorHAnsi"/>
          <w:sz w:val="28"/>
          <w:szCs w:val="28"/>
          <w:lang w:val="en-US" w:eastAsia="en-US"/>
        </w:rPr>
        <w:t>che</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comporta</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rischi</w:t>
      </w:r>
      <w:proofErr w:type="spellEnd"/>
      <w:r>
        <w:rPr>
          <w:rFonts w:asciiTheme="majorHAnsi" w:hAnsiTheme="majorHAnsi" w:cstheme="majorHAnsi"/>
          <w:sz w:val="28"/>
          <w:szCs w:val="28"/>
          <w:lang w:val="en-US" w:eastAsia="en-US"/>
        </w:rPr>
        <w:t xml:space="preserve"> di </w:t>
      </w:r>
      <w:proofErr w:type="spellStart"/>
      <w:r>
        <w:rPr>
          <w:rFonts w:asciiTheme="majorHAnsi" w:hAnsiTheme="majorHAnsi" w:cstheme="majorHAnsi"/>
          <w:sz w:val="28"/>
          <w:szCs w:val="28"/>
          <w:lang w:val="en-US" w:eastAsia="en-US"/>
        </w:rPr>
        <w:t>dequalificare</w:t>
      </w:r>
      <w:proofErr w:type="spellEnd"/>
      <w:r>
        <w:rPr>
          <w:rFonts w:asciiTheme="majorHAnsi" w:hAnsiTheme="majorHAnsi" w:cstheme="majorHAnsi"/>
          <w:sz w:val="28"/>
          <w:szCs w:val="28"/>
          <w:lang w:val="en-US" w:eastAsia="en-US"/>
        </w:rPr>
        <w:t xml:space="preserve"> in </w:t>
      </w:r>
      <w:proofErr w:type="spellStart"/>
      <w:r>
        <w:rPr>
          <w:rFonts w:asciiTheme="majorHAnsi" w:hAnsiTheme="majorHAnsi" w:cstheme="majorHAnsi"/>
          <w:sz w:val="28"/>
          <w:szCs w:val="28"/>
          <w:lang w:val="en-US" w:eastAsia="en-US"/>
        </w:rPr>
        <w:t>maniera</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determinante</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oltre</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che</w:t>
      </w:r>
      <w:proofErr w:type="spellEnd"/>
      <w:r>
        <w:rPr>
          <w:rFonts w:asciiTheme="majorHAnsi" w:hAnsiTheme="majorHAnsi" w:cstheme="majorHAnsi"/>
          <w:sz w:val="28"/>
          <w:szCs w:val="28"/>
          <w:lang w:val="en-US" w:eastAsia="en-US"/>
        </w:rPr>
        <w:t xml:space="preserve"> a </w:t>
      </w:r>
      <w:proofErr w:type="spellStart"/>
      <w:r>
        <w:rPr>
          <w:rFonts w:asciiTheme="majorHAnsi" w:hAnsiTheme="majorHAnsi" w:cstheme="majorHAnsi"/>
          <w:sz w:val="28"/>
          <w:szCs w:val="28"/>
          <w:lang w:val="en-US" w:eastAsia="en-US"/>
        </w:rPr>
        <w:t>macchia</w:t>
      </w:r>
      <w:proofErr w:type="spellEnd"/>
      <w:r>
        <w:rPr>
          <w:rFonts w:asciiTheme="majorHAnsi" w:hAnsiTheme="majorHAnsi" w:cstheme="majorHAnsi"/>
          <w:sz w:val="28"/>
          <w:szCs w:val="28"/>
          <w:lang w:val="en-US" w:eastAsia="en-US"/>
        </w:rPr>
        <w:t xml:space="preserve"> di </w:t>
      </w:r>
      <w:proofErr w:type="spellStart"/>
      <w:r>
        <w:rPr>
          <w:rFonts w:asciiTheme="majorHAnsi" w:hAnsiTheme="majorHAnsi" w:cstheme="majorHAnsi"/>
          <w:sz w:val="28"/>
          <w:szCs w:val="28"/>
          <w:lang w:val="en-US" w:eastAsia="en-US"/>
        </w:rPr>
        <w:t>leopardo</w:t>
      </w:r>
      <w:proofErr w:type="spellEnd"/>
      <w:r>
        <w:rPr>
          <w:rFonts w:asciiTheme="majorHAnsi" w:hAnsiTheme="majorHAnsi" w:cstheme="majorHAnsi"/>
          <w:sz w:val="28"/>
          <w:szCs w:val="28"/>
          <w:lang w:val="en-US" w:eastAsia="en-US"/>
        </w:rPr>
        <w:t xml:space="preserve">, la </w:t>
      </w:r>
      <w:proofErr w:type="spellStart"/>
      <w:r>
        <w:rPr>
          <w:rFonts w:asciiTheme="majorHAnsi" w:hAnsiTheme="majorHAnsi" w:cstheme="majorHAnsi"/>
          <w:sz w:val="28"/>
          <w:szCs w:val="28"/>
          <w:lang w:val="en-US" w:eastAsia="en-US"/>
        </w:rPr>
        <w:t>domanda</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pubblica</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invece</w:t>
      </w:r>
      <w:proofErr w:type="spellEnd"/>
      <w:r>
        <w:rPr>
          <w:rFonts w:asciiTheme="majorHAnsi" w:hAnsiTheme="majorHAnsi" w:cstheme="majorHAnsi"/>
          <w:sz w:val="28"/>
          <w:szCs w:val="28"/>
          <w:lang w:val="en-US" w:eastAsia="en-US"/>
        </w:rPr>
        <w:t xml:space="preserve"> di </w:t>
      </w:r>
      <w:proofErr w:type="spellStart"/>
      <w:r>
        <w:rPr>
          <w:rFonts w:asciiTheme="majorHAnsi" w:hAnsiTheme="majorHAnsi" w:cstheme="majorHAnsi"/>
          <w:sz w:val="28"/>
          <w:szCs w:val="28"/>
          <w:lang w:val="en-US" w:eastAsia="en-US"/>
        </w:rPr>
        <w:t>affidarla</w:t>
      </w:r>
      <w:proofErr w:type="spellEnd"/>
      <w:r>
        <w:rPr>
          <w:rFonts w:asciiTheme="majorHAnsi" w:hAnsiTheme="majorHAnsi" w:cstheme="majorHAnsi"/>
          <w:sz w:val="28"/>
          <w:szCs w:val="28"/>
          <w:lang w:val="en-US" w:eastAsia="en-US"/>
        </w:rPr>
        <w:t xml:space="preserve"> a </w:t>
      </w:r>
      <w:proofErr w:type="spellStart"/>
      <w:r>
        <w:rPr>
          <w:rFonts w:asciiTheme="majorHAnsi" w:hAnsiTheme="majorHAnsi" w:cstheme="majorHAnsi"/>
          <w:sz w:val="28"/>
          <w:szCs w:val="28"/>
          <w:lang w:val="en-US" w:eastAsia="en-US"/>
        </w:rPr>
        <w:t>r</w:t>
      </w:r>
      <w:r>
        <w:rPr>
          <w:rFonts w:asciiTheme="majorHAnsi" w:hAnsiTheme="majorHAnsi" w:cstheme="majorHAnsi"/>
          <w:sz w:val="28"/>
          <w:szCs w:val="28"/>
          <w:lang w:val="en-US" w:eastAsia="en-US"/>
        </w:rPr>
        <w:t>ealtà</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che</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abbiano</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competenze</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adeguate</w:t>
      </w:r>
      <w:proofErr w:type="spellEnd"/>
      <w:r>
        <w:rPr>
          <w:rFonts w:asciiTheme="majorHAnsi" w:hAnsiTheme="majorHAnsi" w:cstheme="majorHAnsi"/>
          <w:sz w:val="28"/>
          <w:szCs w:val="28"/>
          <w:lang w:val="en-US" w:eastAsia="en-US"/>
        </w:rPr>
        <w:t xml:space="preserve">. È </w:t>
      </w:r>
      <w:proofErr w:type="spellStart"/>
      <w:r>
        <w:rPr>
          <w:rFonts w:asciiTheme="majorHAnsi" w:hAnsiTheme="majorHAnsi" w:cstheme="majorHAnsi"/>
          <w:sz w:val="28"/>
          <w:szCs w:val="28"/>
          <w:lang w:val="en-US" w:eastAsia="en-US"/>
        </w:rPr>
        <w:t>necessario</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porsi</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l'obiettivo</w:t>
      </w:r>
      <w:proofErr w:type="spellEnd"/>
      <w:r>
        <w:rPr>
          <w:rFonts w:asciiTheme="majorHAnsi" w:hAnsiTheme="majorHAnsi" w:cstheme="majorHAnsi"/>
          <w:sz w:val="28"/>
          <w:szCs w:val="28"/>
          <w:lang w:val="en-US" w:eastAsia="en-US"/>
        </w:rPr>
        <w:t xml:space="preserve"> di </w:t>
      </w:r>
      <w:proofErr w:type="spellStart"/>
      <w:r>
        <w:rPr>
          <w:rFonts w:asciiTheme="majorHAnsi" w:hAnsiTheme="majorHAnsi" w:cstheme="majorHAnsi"/>
          <w:sz w:val="28"/>
          <w:szCs w:val="28"/>
          <w:lang w:val="en-US" w:eastAsia="en-US"/>
        </w:rPr>
        <w:t>trovare</w:t>
      </w:r>
      <w:proofErr w:type="spellEnd"/>
      <w:r>
        <w:rPr>
          <w:rFonts w:asciiTheme="majorHAnsi" w:hAnsiTheme="majorHAnsi" w:cstheme="majorHAnsi"/>
          <w:sz w:val="28"/>
          <w:szCs w:val="28"/>
          <w:lang w:val="en-US" w:eastAsia="en-US"/>
        </w:rPr>
        <w:t xml:space="preserve"> un </w:t>
      </w:r>
      <w:proofErr w:type="spellStart"/>
      <w:r>
        <w:rPr>
          <w:rFonts w:asciiTheme="majorHAnsi" w:hAnsiTheme="majorHAnsi" w:cstheme="majorHAnsi"/>
          <w:sz w:val="28"/>
          <w:szCs w:val="28"/>
          <w:lang w:val="en-US" w:eastAsia="en-US"/>
        </w:rPr>
        <w:t>punto</w:t>
      </w:r>
      <w:proofErr w:type="spellEnd"/>
      <w:r>
        <w:rPr>
          <w:rFonts w:asciiTheme="majorHAnsi" w:hAnsiTheme="majorHAnsi" w:cstheme="majorHAnsi"/>
          <w:sz w:val="28"/>
          <w:szCs w:val="28"/>
          <w:lang w:val="en-US" w:eastAsia="en-US"/>
        </w:rPr>
        <w:t xml:space="preserve"> di </w:t>
      </w:r>
      <w:proofErr w:type="spellStart"/>
      <w:r>
        <w:rPr>
          <w:rFonts w:asciiTheme="majorHAnsi" w:hAnsiTheme="majorHAnsi" w:cstheme="majorHAnsi"/>
          <w:sz w:val="28"/>
          <w:szCs w:val="28"/>
          <w:lang w:val="en-US" w:eastAsia="en-US"/>
        </w:rPr>
        <w:t>equilibrio</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plauisibile</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tra</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velleità</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accentratici</w:t>
      </w:r>
      <w:proofErr w:type="spellEnd"/>
      <w:r>
        <w:rPr>
          <w:rFonts w:asciiTheme="majorHAnsi" w:hAnsiTheme="majorHAnsi" w:cstheme="majorHAnsi"/>
          <w:sz w:val="28"/>
          <w:szCs w:val="28"/>
          <w:lang w:val="en-US" w:eastAsia="en-US"/>
        </w:rPr>
        <w:t xml:space="preserve"> e </w:t>
      </w:r>
      <w:proofErr w:type="spellStart"/>
      <w:r>
        <w:rPr>
          <w:rFonts w:asciiTheme="majorHAnsi" w:hAnsiTheme="majorHAnsi" w:cstheme="majorHAnsi"/>
          <w:sz w:val="28"/>
          <w:szCs w:val="28"/>
          <w:lang w:val="en-US" w:eastAsia="en-US"/>
        </w:rPr>
        <w:t>parcellizzazione</w:t>
      </w:r>
      <w:proofErr w:type="spellEnd"/>
      <w:r>
        <w:rPr>
          <w:rFonts w:asciiTheme="majorHAnsi" w:hAnsiTheme="majorHAnsi" w:cstheme="majorHAnsi"/>
          <w:sz w:val="28"/>
          <w:szCs w:val="28"/>
          <w:lang w:val="en-US" w:eastAsia="en-US"/>
        </w:rPr>
        <w:t xml:space="preserve">. È </w:t>
      </w:r>
      <w:proofErr w:type="spellStart"/>
      <w:r>
        <w:rPr>
          <w:rFonts w:asciiTheme="majorHAnsi" w:hAnsiTheme="majorHAnsi" w:cstheme="majorHAnsi"/>
          <w:sz w:val="28"/>
          <w:szCs w:val="28"/>
          <w:lang w:val="en-US" w:eastAsia="en-US"/>
        </w:rPr>
        <w:t>necessario</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puntare</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sulla</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qualificazione</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dalle</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stazioni</w:t>
      </w:r>
      <w:proofErr w:type="spellEnd"/>
      <w:r>
        <w:rPr>
          <w:rFonts w:asciiTheme="majorHAnsi" w:hAnsiTheme="majorHAnsi" w:cstheme="majorHAnsi"/>
          <w:sz w:val="28"/>
          <w:szCs w:val="28"/>
          <w:lang w:val="en-US" w:eastAsia="en-US"/>
        </w:rPr>
        <w:t xml:space="preserve"> </w:t>
      </w:r>
      <w:proofErr w:type="spellStart"/>
      <w:r>
        <w:rPr>
          <w:rFonts w:asciiTheme="majorHAnsi" w:hAnsiTheme="majorHAnsi" w:cstheme="majorHAnsi"/>
          <w:sz w:val="28"/>
          <w:szCs w:val="28"/>
          <w:lang w:val="en-US" w:eastAsia="en-US"/>
        </w:rPr>
        <w:t>appaltanti</w:t>
      </w:r>
      <w:proofErr w:type="spellEnd"/>
      <w:r>
        <w:rPr>
          <w:rFonts w:asciiTheme="majorHAnsi" w:hAnsiTheme="majorHAnsi" w:cstheme="majorHAnsi"/>
          <w:sz w:val="28"/>
          <w:szCs w:val="28"/>
          <w:lang w:val="en-US" w:eastAsia="en-US"/>
        </w:rPr>
        <w:t>.</w:t>
      </w:r>
    </w:p>
    <w:p w:rsidR="00382433" w:rsidRPr="00542941" w:rsidRDefault="00382433" w:rsidP="00382433">
      <w:pPr>
        <w:spacing w:after="120"/>
        <w:jc w:val="both"/>
        <w:rPr>
          <w:rFonts w:asciiTheme="majorHAnsi" w:hAnsiTheme="majorHAnsi" w:cstheme="majorHAnsi"/>
          <w:sz w:val="28"/>
          <w:szCs w:val="28"/>
          <w:lang w:eastAsia="en-US"/>
        </w:rPr>
      </w:pPr>
      <w:r w:rsidRPr="00542941">
        <w:rPr>
          <w:rFonts w:asciiTheme="majorHAnsi" w:hAnsiTheme="majorHAnsi" w:cstheme="majorHAnsi"/>
          <w:sz w:val="28"/>
          <w:szCs w:val="28"/>
          <w:lang w:eastAsia="en-US"/>
        </w:rPr>
        <w:t xml:space="preserve">Sulla stessa scia, in questo quadro, medesima preoccupazione desta la sospensione - seppur obbligata dalla difficoltà operative - della disposizione dell'obbligo di scegliere i commissari tra gli esperti iscritti all'albo istituito presso l'ANAC; anche questo è un segnale </w:t>
      </w:r>
      <w:r w:rsidRPr="00542941">
        <w:rPr>
          <w:rFonts w:asciiTheme="majorHAnsi" w:hAnsiTheme="majorHAnsi" w:cstheme="majorHAnsi"/>
          <w:b/>
          <w:bCs/>
          <w:sz w:val="28"/>
          <w:szCs w:val="28"/>
          <w:lang w:eastAsia="en-US"/>
        </w:rPr>
        <w:t>di dequalificazione</w:t>
      </w:r>
      <w:r w:rsidRPr="00542941">
        <w:rPr>
          <w:rFonts w:asciiTheme="majorHAnsi" w:hAnsiTheme="majorHAnsi" w:cstheme="majorHAnsi"/>
          <w:sz w:val="28"/>
          <w:szCs w:val="28"/>
          <w:lang w:eastAsia="en-US"/>
        </w:rPr>
        <w:t xml:space="preserve"> della stazione appaltante.</w:t>
      </w:r>
    </w:p>
    <w:p w:rsidR="00382433" w:rsidRPr="00542941" w:rsidRDefault="00382433" w:rsidP="00382433">
      <w:pPr>
        <w:spacing w:after="120"/>
        <w:jc w:val="both"/>
        <w:rPr>
          <w:rFonts w:asciiTheme="majorHAnsi" w:hAnsiTheme="majorHAnsi" w:cstheme="majorHAnsi"/>
          <w:sz w:val="28"/>
          <w:szCs w:val="28"/>
          <w:lang w:eastAsia="en-US"/>
        </w:rPr>
      </w:pPr>
      <w:r w:rsidRPr="00542941">
        <w:rPr>
          <w:rFonts w:asciiTheme="majorHAnsi" w:hAnsiTheme="majorHAnsi" w:cstheme="majorHAnsi"/>
          <w:sz w:val="28"/>
          <w:szCs w:val="28"/>
          <w:lang w:eastAsia="en-US"/>
        </w:rPr>
        <w:t xml:space="preserve">Quanto ai nuovi criteri per l'affidamento dei contratti sotto-soglia </w:t>
      </w:r>
      <w:r w:rsidRPr="00542941">
        <w:rPr>
          <w:rFonts w:asciiTheme="majorHAnsi" w:hAnsiTheme="majorHAnsi" w:cstheme="majorHAnsi"/>
          <w:b/>
          <w:bCs/>
          <w:sz w:val="28"/>
          <w:szCs w:val="28"/>
          <w:lang w:eastAsia="en-US"/>
        </w:rPr>
        <w:t>non si valuta negativamente la revisione apportata dal Senato, soprattutto con riferimento all’eliminazione della scelta preferenziale per il criterio del minor prezzo.</w:t>
      </w:r>
    </w:p>
    <w:p w:rsidR="00382433" w:rsidRPr="00542941" w:rsidRDefault="00382433" w:rsidP="00382433">
      <w:pPr>
        <w:spacing w:after="120"/>
        <w:jc w:val="both"/>
        <w:rPr>
          <w:rFonts w:asciiTheme="majorHAnsi" w:hAnsiTheme="majorHAnsi" w:cstheme="majorHAnsi"/>
          <w:sz w:val="28"/>
          <w:szCs w:val="28"/>
          <w:lang w:eastAsia="en-US"/>
        </w:rPr>
      </w:pPr>
      <w:r w:rsidRPr="00542941">
        <w:rPr>
          <w:rFonts w:asciiTheme="majorHAnsi" w:hAnsiTheme="majorHAnsi" w:cstheme="majorHAnsi"/>
          <w:sz w:val="28"/>
          <w:szCs w:val="28"/>
          <w:lang w:eastAsia="en-US"/>
        </w:rPr>
        <w:t xml:space="preserve">Purtroppo, appare confermato l'ampliamento a 15 anni (rispetto all'attuale decennio) del periodo documentabile ai fini della qualificazione SOA. </w:t>
      </w:r>
      <w:r w:rsidRPr="00542941">
        <w:rPr>
          <w:rFonts w:asciiTheme="majorHAnsi" w:hAnsiTheme="majorHAnsi" w:cstheme="majorHAnsi"/>
          <w:b/>
          <w:bCs/>
          <w:sz w:val="28"/>
          <w:szCs w:val="28"/>
          <w:lang w:eastAsia="en-US"/>
        </w:rPr>
        <w:t>Tale proposta non è condivisibile</w:t>
      </w:r>
      <w:r w:rsidRPr="00542941">
        <w:rPr>
          <w:rFonts w:asciiTheme="majorHAnsi" w:hAnsiTheme="majorHAnsi" w:cstheme="majorHAnsi"/>
          <w:sz w:val="28"/>
          <w:szCs w:val="28"/>
          <w:lang w:eastAsia="en-US"/>
        </w:rPr>
        <w:t xml:space="preserve"> perché qualificherebbe le imprese attraverso attività svolte troppo lontano nel tempo.</w:t>
      </w:r>
    </w:p>
    <w:p w:rsidR="00382433" w:rsidRPr="00542941" w:rsidRDefault="00382433" w:rsidP="001370B8">
      <w:pPr>
        <w:spacing w:after="120"/>
        <w:jc w:val="both"/>
        <w:rPr>
          <w:rFonts w:asciiTheme="majorHAnsi" w:hAnsiTheme="majorHAnsi" w:cstheme="majorHAnsi"/>
          <w:sz w:val="28"/>
          <w:szCs w:val="28"/>
          <w:lang w:eastAsia="en-US"/>
        </w:rPr>
      </w:pPr>
      <w:r w:rsidRPr="00542941">
        <w:rPr>
          <w:rFonts w:asciiTheme="majorHAnsi" w:hAnsiTheme="majorHAnsi" w:cstheme="majorHAnsi"/>
          <w:sz w:val="28"/>
          <w:szCs w:val="28"/>
          <w:lang w:eastAsia="en-US"/>
        </w:rPr>
        <w:t>Complessivamente si ritiene necessario ribadire che uno dei punti focali riguarda la qualificazione delle stazioni appaltanti, strumento ineludibile per qualificare le offerte, scegliere gli operatori migliori e, quindi, offrire prestazioni adeguate ai cittadini.</w:t>
      </w:r>
    </w:p>
    <w:p w:rsidR="00382433" w:rsidRPr="00542941" w:rsidRDefault="00382433" w:rsidP="00382433">
      <w:pPr>
        <w:spacing w:after="120"/>
        <w:jc w:val="both"/>
        <w:rPr>
          <w:rFonts w:asciiTheme="majorHAnsi" w:hAnsiTheme="majorHAnsi" w:cstheme="majorHAnsi"/>
          <w:sz w:val="28"/>
          <w:szCs w:val="28"/>
          <w:lang w:eastAsia="en-US"/>
        </w:rPr>
      </w:pPr>
      <w:r w:rsidRPr="00542941">
        <w:rPr>
          <w:rFonts w:asciiTheme="majorHAnsi" w:hAnsiTheme="majorHAnsi" w:cstheme="majorHAnsi"/>
          <w:sz w:val="28"/>
          <w:szCs w:val="28"/>
          <w:lang w:eastAsia="en-US"/>
        </w:rPr>
        <w:t xml:space="preserve">Per poter esercitare le funzioni proprie è necessaria una norma che garantisca un’adeguata preparazione e formazione delle stazioni stesse, che allo stato attuale è assente all’interno del Codice. </w:t>
      </w:r>
    </w:p>
    <w:p w:rsidR="00FF5113" w:rsidRPr="00542941" w:rsidRDefault="00FF5113" w:rsidP="00A57809">
      <w:pPr>
        <w:shd w:val="clear" w:color="auto" w:fill="FFFFFF"/>
        <w:spacing w:after="120"/>
        <w:jc w:val="both"/>
        <w:rPr>
          <w:rFonts w:asciiTheme="majorHAnsi" w:eastAsia="Times New Roman" w:hAnsiTheme="majorHAnsi" w:cstheme="majorHAnsi"/>
          <w:color w:val="000000"/>
          <w:sz w:val="28"/>
          <w:szCs w:val="28"/>
        </w:rPr>
      </w:pPr>
      <w:r w:rsidRPr="00542941">
        <w:rPr>
          <w:rFonts w:asciiTheme="majorHAnsi" w:eastAsia="Times New Roman" w:hAnsiTheme="majorHAnsi" w:cstheme="majorHAnsi"/>
          <w:color w:val="000000"/>
          <w:sz w:val="28"/>
          <w:szCs w:val="28"/>
        </w:rPr>
        <w:t xml:space="preserve">In considerazione dei tempi limitati di quest’ultimo passaggio alla Camera e pur ritenendo importante non abbandonare </w:t>
      </w:r>
      <w:r w:rsidR="00382433" w:rsidRPr="00542941">
        <w:rPr>
          <w:rFonts w:asciiTheme="majorHAnsi" w:eastAsia="Times New Roman" w:hAnsiTheme="majorHAnsi" w:cstheme="majorHAnsi"/>
          <w:color w:val="000000"/>
          <w:sz w:val="28"/>
          <w:szCs w:val="28"/>
        </w:rPr>
        <w:t>gli</w:t>
      </w:r>
      <w:r w:rsidRPr="00542941">
        <w:rPr>
          <w:rFonts w:asciiTheme="majorHAnsi" w:eastAsia="Times New Roman" w:hAnsiTheme="majorHAnsi" w:cstheme="majorHAnsi"/>
          <w:color w:val="000000"/>
          <w:sz w:val="28"/>
          <w:szCs w:val="28"/>
        </w:rPr>
        <w:t xml:space="preserve"> obiettivi </w:t>
      </w:r>
      <w:r w:rsidR="00382433" w:rsidRPr="00542941">
        <w:rPr>
          <w:rFonts w:asciiTheme="majorHAnsi" w:eastAsia="Times New Roman" w:hAnsiTheme="majorHAnsi" w:cstheme="majorHAnsi"/>
          <w:color w:val="000000"/>
          <w:sz w:val="28"/>
          <w:szCs w:val="28"/>
        </w:rPr>
        <w:t xml:space="preserve">indicati </w:t>
      </w:r>
      <w:r w:rsidRPr="00542941">
        <w:rPr>
          <w:rFonts w:asciiTheme="majorHAnsi" w:eastAsia="Times New Roman" w:hAnsiTheme="majorHAnsi" w:cstheme="majorHAnsi"/>
          <w:color w:val="000000"/>
          <w:sz w:val="28"/>
          <w:szCs w:val="28"/>
        </w:rPr>
        <w:t>nella successiva azione di Governo, auspichiamo che la legge di conversione recepisca almeno due ultime modifiche di particolare rilevanza per le imprese</w:t>
      </w:r>
      <w:r w:rsidR="001604A7" w:rsidRPr="00542941">
        <w:rPr>
          <w:rFonts w:asciiTheme="majorHAnsi" w:eastAsia="Times New Roman" w:hAnsiTheme="majorHAnsi" w:cstheme="majorHAnsi"/>
          <w:color w:val="000000"/>
          <w:sz w:val="28"/>
          <w:szCs w:val="28"/>
        </w:rPr>
        <w:t xml:space="preserve"> e per il movimento cooperativo, anche al fine di un giudizio complessivo sulla riforma</w:t>
      </w:r>
      <w:r w:rsidR="00D74D4F" w:rsidRPr="00542941">
        <w:rPr>
          <w:rFonts w:asciiTheme="majorHAnsi" w:eastAsia="Times New Roman" w:hAnsiTheme="majorHAnsi" w:cstheme="majorHAnsi"/>
          <w:color w:val="000000"/>
          <w:sz w:val="28"/>
          <w:szCs w:val="28"/>
        </w:rPr>
        <w:t>.</w:t>
      </w:r>
    </w:p>
    <w:p w:rsidR="00FF5113" w:rsidRPr="00542941" w:rsidRDefault="00FF5113" w:rsidP="00A57809">
      <w:pPr>
        <w:shd w:val="clear" w:color="auto" w:fill="FFFFFF"/>
        <w:spacing w:after="120"/>
        <w:jc w:val="both"/>
        <w:rPr>
          <w:rFonts w:asciiTheme="majorHAnsi" w:eastAsia="Times New Roman" w:hAnsiTheme="majorHAnsi" w:cstheme="majorHAnsi"/>
          <w:color w:val="000000"/>
          <w:sz w:val="28"/>
          <w:szCs w:val="28"/>
        </w:rPr>
      </w:pPr>
      <w:r w:rsidRPr="00542941">
        <w:rPr>
          <w:rFonts w:asciiTheme="majorHAnsi" w:eastAsia="Times New Roman" w:hAnsiTheme="majorHAnsi" w:cstheme="majorHAnsi"/>
          <w:color w:val="000000"/>
          <w:sz w:val="28"/>
          <w:szCs w:val="28"/>
        </w:rPr>
        <w:t xml:space="preserve">Esse attengono </w:t>
      </w:r>
      <w:r w:rsidR="001604A7" w:rsidRPr="00542941">
        <w:rPr>
          <w:rFonts w:asciiTheme="majorHAnsi" w:eastAsia="Times New Roman" w:hAnsiTheme="majorHAnsi" w:cstheme="majorHAnsi"/>
          <w:color w:val="000000"/>
          <w:sz w:val="28"/>
          <w:szCs w:val="28"/>
        </w:rPr>
        <w:t xml:space="preserve">1) </w:t>
      </w:r>
      <w:r w:rsidRPr="00542941">
        <w:rPr>
          <w:rFonts w:asciiTheme="majorHAnsi" w:eastAsia="Times New Roman" w:hAnsiTheme="majorHAnsi" w:cstheme="majorHAnsi"/>
          <w:color w:val="000000"/>
          <w:sz w:val="28"/>
          <w:szCs w:val="28"/>
        </w:rPr>
        <w:t xml:space="preserve">la proporzionalità delle sanzioni previste dal Codice dei Contratti Pubblici in caso di violazioni </w:t>
      </w:r>
      <w:r w:rsidR="002E7731" w:rsidRPr="00542941">
        <w:rPr>
          <w:rFonts w:asciiTheme="majorHAnsi" w:eastAsia="Times New Roman" w:hAnsiTheme="majorHAnsi" w:cstheme="majorHAnsi"/>
          <w:color w:val="000000"/>
          <w:sz w:val="28"/>
          <w:szCs w:val="28"/>
        </w:rPr>
        <w:t xml:space="preserve">relative all’affidabilità dell’operatore economico, </w:t>
      </w:r>
      <w:r w:rsidRPr="00542941">
        <w:rPr>
          <w:rFonts w:asciiTheme="majorHAnsi" w:eastAsia="Times New Roman" w:hAnsiTheme="majorHAnsi" w:cstheme="majorHAnsi"/>
          <w:color w:val="000000"/>
          <w:sz w:val="28"/>
          <w:szCs w:val="28"/>
        </w:rPr>
        <w:t xml:space="preserve">per le quali </w:t>
      </w:r>
      <w:r w:rsidR="002E7731" w:rsidRPr="00542941">
        <w:rPr>
          <w:rFonts w:asciiTheme="majorHAnsi" w:eastAsia="Times New Roman" w:hAnsiTheme="majorHAnsi" w:cstheme="majorHAnsi"/>
          <w:color w:val="000000"/>
          <w:sz w:val="28"/>
          <w:szCs w:val="28"/>
        </w:rPr>
        <w:t xml:space="preserve">sono </w:t>
      </w:r>
      <w:r w:rsidRPr="00542941">
        <w:rPr>
          <w:rFonts w:asciiTheme="majorHAnsi" w:eastAsia="Times New Roman" w:hAnsiTheme="majorHAnsi" w:cstheme="majorHAnsi"/>
          <w:color w:val="000000"/>
          <w:sz w:val="28"/>
          <w:szCs w:val="28"/>
        </w:rPr>
        <w:t>le direttive europee</w:t>
      </w:r>
      <w:r w:rsidR="002E7731" w:rsidRPr="00542941">
        <w:rPr>
          <w:rFonts w:asciiTheme="majorHAnsi" w:eastAsia="Times New Roman" w:hAnsiTheme="majorHAnsi" w:cstheme="majorHAnsi"/>
          <w:color w:val="000000"/>
          <w:sz w:val="28"/>
          <w:szCs w:val="28"/>
        </w:rPr>
        <w:t xml:space="preserve"> a stabilirne </w:t>
      </w:r>
      <w:r w:rsidR="001604A7" w:rsidRPr="00542941">
        <w:rPr>
          <w:rFonts w:asciiTheme="majorHAnsi" w:eastAsia="Times New Roman" w:hAnsiTheme="majorHAnsi" w:cstheme="majorHAnsi"/>
          <w:color w:val="000000"/>
          <w:sz w:val="28"/>
          <w:szCs w:val="28"/>
        </w:rPr>
        <w:t xml:space="preserve">i limiti, 2) la possibilità delle PMI di </w:t>
      </w:r>
      <w:r w:rsidR="001604A7" w:rsidRPr="00542941">
        <w:rPr>
          <w:rFonts w:asciiTheme="majorHAnsi" w:eastAsia="Times New Roman" w:hAnsiTheme="majorHAnsi" w:cstheme="majorHAnsi"/>
          <w:color w:val="000000"/>
          <w:sz w:val="28"/>
          <w:szCs w:val="28"/>
        </w:rPr>
        <w:lastRenderedPageBreak/>
        <w:t>competere alla pari con le altre imprese, attraverso l’utilizzo dello strumento consortile, che altrimenti rischia di essere svuotato di ruolo.</w:t>
      </w:r>
    </w:p>
    <w:p w:rsidR="00FF5113" w:rsidRDefault="00FF5113">
      <w:pPr>
        <w:rPr>
          <w:rFonts w:asciiTheme="majorHAnsi" w:hAnsiTheme="majorHAnsi" w:cstheme="majorHAnsi"/>
          <w:bCs/>
          <w:sz w:val="28"/>
          <w:szCs w:val="28"/>
        </w:rPr>
      </w:pPr>
    </w:p>
    <w:sectPr w:rsidR="00FF51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26"/>
    <w:rsid w:val="00022A3A"/>
    <w:rsid w:val="00043962"/>
    <w:rsid w:val="00093DC2"/>
    <w:rsid w:val="00127F10"/>
    <w:rsid w:val="001370B8"/>
    <w:rsid w:val="001604A7"/>
    <w:rsid w:val="00247448"/>
    <w:rsid w:val="002774CC"/>
    <w:rsid w:val="00284C0E"/>
    <w:rsid w:val="002E5DF1"/>
    <w:rsid w:val="002E7731"/>
    <w:rsid w:val="00346377"/>
    <w:rsid w:val="00382433"/>
    <w:rsid w:val="00387259"/>
    <w:rsid w:val="00396BA0"/>
    <w:rsid w:val="00444026"/>
    <w:rsid w:val="00472FA8"/>
    <w:rsid w:val="004B4849"/>
    <w:rsid w:val="004E208E"/>
    <w:rsid w:val="00542941"/>
    <w:rsid w:val="005A7C8B"/>
    <w:rsid w:val="006B30D3"/>
    <w:rsid w:val="006B30E0"/>
    <w:rsid w:val="00715AF8"/>
    <w:rsid w:val="00744CBD"/>
    <w:rsid w:val="00762512"/>
    <w:rsid w:val="007D7C7F"/>
    <w:rsid w:val="0080235A"/>
    <w:rsid w:val="00804099"/>
    <w:rsid w:val="008C49F4"/>
    <w:rsid w:val="008F0644"/>
    <w:rsid w:val="009632E0"/>
    <w:rsid w:val="009C5DE1"/>
    <w:rsid w:val="009D4059"/>
    <w:rsid w:val="00A01D1E"/>
    <w:rsid w:val="00A57809"/>
    <w:rsid w:val="00A7314B"/>
    <w:rsid w:val="00AE5E49"/>
    <w:rsid w:val="00B11CEE"/>
    <w:rsid w:val="00BA3B3B"/>
    <w:rsid w:val="00BE1FCB"/>
    <w:rsid w:val="00C06356"/>
    <w:rsid w:val="00CA7F43"/>
    <w:rsid w:val="00CB7E65"/>
    <w:rsid w:val="00CD5012"/>
    <w:rsid w:val="00D17716"/>
    <w:rsid w:val="00D561AD"/>
    <w:rsid w:val="00D74D4F"/>
    <w:rsid w:val="00DF45DA"/>
    <w:rsid w:val="00E31922"/>
    <w:rsid w:val="00E50F53"/>
    <w:rsid w:val="00E6672B"/>
    <w:rsid w:val="00EC2571"/>
    <w:rsid w:val="00F21589"/>
    <w:rsid w:val="00F2657D"/>
    <w:rsid w:val="00F43630"/>
    <w:rsid w:val="00F664EA"/>
    <w:rsid w:val="00FB7682"/>
    <w:rsid w:val="00FE02E0"/>
    <w:rsid w:val="00FF5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2FA8"/>
    <w:pPr>
      <w:autoSpaceDE w:val="0"/>
      <w:autoSpaceDN w:val="0"/>
      <w:adjustRightInd w:val="0"/>
    </w:pPr>
    <w:rPr>
      <w:rFonts w:ascii="Times New Roman" w:eastAsiaTheme="minorHAnsi" w:hAnsi="Times New Roman" w:cs="Times New Roman"/>
      <w:color w:val="000000"/>
      <w:sz w:val="24"/>
      <w:szCs w:val="24"/>
      <w:lang w:eastAsia="en-US"/>
    </w:rPr>
  </w:style>
  <w:style w:type="paragraph" w:styleId="Paragrafoelenco">
    <w:name w:val="List Paragraph"/>
    <w:basedOn w:val="Normale"/>
    <w:uiPriority w:val="34"/>
    <w:qFormat/>
    <w:rsid w:val="008F0644"/>
    <w:pPr>
      <w:ind w:left="720"/>
      <w:contextualSpacing/>
    </w:pPr>
  </w:style>
  <w:style w:type="character" w:styleId="Collegamentoipertestuale">
    <w:name w:val="Hyperlink"/>
    <w:uiPriority w:val="99"/>
    <w:unhideWhenUsed/>
    <w:rsid w:val="00542941"/>
    <w:rPr>
      <w:color w:val="0000FF"/>
      <w:u w:val="single"/>
    </w:rPr>
  </w:style>
  <w:style w:type="paragraph" w:styleId="Testofumetto">
    <w:name w:val="Balloon Text"/>
    <w:basedOn w:val="Normale"/>
    <w:link w:val="TestofumettoCarattere"/>
    <w:uiPriority w:val="99"/>
    <w:semiHidden/>
    <w:unhideWhenUsed/>
    <w:rsid w:val="00EC25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2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2FA8"/>
    <w:pPr>
      <w:autoSpaceDE w:val="0"/>
      <w:autoSpaceDN w:val="0"/>
      <w:adjustRightInd w:val="0"/>
    </w:pPr>
    <w:rPr>
      <w:rFonts w:ascii="Times New Roman" w:eastAsiaTheme="minorHAnsi" w:hAnsi="Times New Roman" w:cs="Times New Roman"/>
      <w:color w:val="000000"/>
      <w:sz w:val="24"/>
      <w:szCs w:val="24"/>
      <w:lang w:eastAsia="en-US"/>
    </w:rPr>
  </w:style>
  <w:style w:type="paragraph" w:styleId="Paragrafoelenco">
    <w:name w:val="List Paragraph"/>
    <w:basedOn w:val="Normale"/>
    <w:uiPriority w:val="34"/>
    <w:qFormat/>
    <w:rsid w:val="008F0644"/>
    <w:pPr>
      <w:ind w:left="720"/>
      <w:contextualSpacing/>
    </w:pPr>
  </w:style>
  <w:style w:type="character" w:styleId="Collegamentoipertestuale">
    <w:name w:val="Hyperlink"/>
    <w:uiPriority w:val="99"/>
    <w:unhideWhenUsed/>
    <w:rsid w:val="00542941"/>
    <w:rPr>
      <w:color w:val="0000FF"/>
      <w:u w:val="single"/>
    </w:rPr>
  </w:style>
  <w:style w:type="paragraph" w:styleId="Testofumetto">
    <w:name w:val="Balloon Text"/>
    <w:basedOn w:val="Normale"/>
    <w:link w:val="TestofumettoCarattere"/>
    <w:uiPriority w:val="99"/>
    <w:semiHidden/>
    <w:unhideWhenUsed/>
    <w:rsid w:val="00EC25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2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cooperative.it/" TargetMode="External"/><Relationship Id="rId3" Type="http://schemas.openxmlformats.org/officeDocument/2006/relationships/settings" Target="settings.xml"/><Relationship Id="rId7" Type="http://schemas.openxmlformats.org/officeDocument/2006/relationships/hyperlink" Target="https://www.agc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leanzacooperativ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acoop.coo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5784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Legacoop Produzione Servizi</dc:creator>
  <cp:lastModifiedBy>Aula VIII comm</cp:lastModifiedBy>
  <cp:revision>2</cp:revision>
  <dcterms:created xsi:type="dcterms:W3CDTF">2019-06-10T08:15:00Z</dcterms:created>
  <dcterms:modified xsi:type="dcterms:W3CDTF">2019-06-10T08:15:00Z</dcterms:modified>
</cp:coreProperties>
</file>