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AECC2" w14:textId="77777777" w:rsidR="002B09C3" w:rsidRPr="002C5106" w:rsidRDefault="002B09C3" w:rsidP="00007D4B">
      <w:pPr>
        <w:spacing w:line="240" w:lineRule="auto"/>
        <w:jc w:val="center"/>
        <w:rPr>
          <w:rFonts w:ascii="Bookman Old Style" w:hAnsi="Bookman Old Style"/>
        </w:rPr>
      </w:pPr>
      <w:bookmarkStart w:id="0" w:name="_GoBack"/>
      <w:bookmarkEnd w:id="0"/>
      <w:r w:rsidRPr="002C5106">
        <w:rPr>
          <w:rFonts w:ascii="Bookman Old Style" w:hAnsi="Bookman Old Style"/>
          <w:noProof/>
          <w:lang w:eastAsia="it-IT"/>
        </w:rPr>
        <w:drawing>
          <wp:inline distT="0" distB="0" distL="0" distR="0" wp14:anchorId="7FD81D4C" wp14:editId="20E8DAFB">
            <wp:extent cx="685800" cy="9144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srcRect/>
                    <a:stretch>
                      <a:fillRect/>
                    </a:stretch>
                  </pic:blipFill>
                  <pic:spPr bwMode="auto">
                    <a:xfrm>
                      <a:off x="0" y="0"/>
                      <a:ext cx="685800" cy="914400"/>
                    </a:xfrm>
                    <a:prstGeom prst="rect">
                      <a:avLst/>
                    </a:prstGeom>
                    <a:noFill/>
                    <a:ln w="9525">
                      <a:noFill/>
                      <a:miter lim="800000"/>
                      <a:headEnd/>
                      <a:tailEnd/>
                    </a:ln>
                  </pic:spPr>
                </pic:pic>
              </a:graphicData>
            </a:graphic>
          </wp:inline>
        </w:drawing>
      </w:r>
    </w:p>
    <w:p w14:paraId="30F9B401" w14:textId="77777777" w:rsidR="00E802BF" w:rsidRPr="002C5106" w:rsidRDefault="00E802BF" w:rsidP="00007D4B">
      <w:pPr>
        <w:spacing w:line="240" w:lineRule="auto"/>
        <w:jc w:val="center"/>
        <w:rPr>
          <w:rFonts w:ascii="Bookman Old Style" w:hAnsi="Bookman Old Style"/>
          <w:b/>
          <w:sz w:val="28"/>
          <w:szCs w:val="28"/>
        </w:rPr>
      </w:pPr>
    </w:p>
    <w:p w14:paraId="767B68FF" w14:textId="77777777" w:rsidR="002C5106" w:rsidRDefault="002C5106" w:rsidP="00007D4B">
      <w:pPr>
        <w:spacing w:line="240" w:lineRule="auto"/>
        <w:jc w:val="center"/>
        <w:rPr>
          <w:rFonts w:ascii="Bookman Old Style" w:hAnsi="Bookman Old Style"/>
          <w:b/>
          <w:sz w:val="28"/>
          <w:szCs w:val="28"/>
        </w:rPr>
      </w:pPr>
    </w:p>
    <w:p w14:paraId="7777E848" w14:textId="77777777" w:rsidR="002C5106" w:rsidRDefault="002C5106" w:rsidP="00007D4B">
      <w:pPr>
        <w:spacing w:line="240" w:lineRule="auto"/>
        <w:jc w:val="center"/>
        <w:rPr>
          <w:rFonts w:ascii="Bookman Old Style" w:hAnsi="Bookman Old Style"/>
          <w:b/>
          <w:sz w:val="28"/>
          <w:szCs w:val="28"/>
        </w:rPr>
      </w:pPr>
    </w:p>
    <w:p w14:paraId="4E1716DB" w14:textId="77777777" w:rsidR="002C5106" w:rsidRDefault="002C5106" w:rsidP="00007D4B">
      <w:pPr>
        <w:spacing w:line="240" w:lineRule="auto"/>
        <w:jc w:val="center"/>
        <w:rPr>
          <w:rFonts w:ascii="Bookman Old Style" w:hAnsi="Bookman Old Style"/>
          <w:b/>
          <w:sz w:val="28"/>
          <w:szCs w:val="28"/>
        </w:rPr>
      </w:pPr>
    </w:p>
    <w:p w14:paraId="66D49D68" w14:textId="77777777" w:rsidR="002B09C3" w:rsidRPr="002C5106" w:rsidRDefault="00E802BF" w:rsidP="00007D4B">
      <w:pPr>
        <w:spacing w:line="240" w:lineRule="auto"/>
        <w:jc w:val="center"/>
        <w:rPr>
          <w:rFonts w:ascii="Bookman Old Style" w:hAnsi="Bookman Old Style"/>
          <w:b/>
          <w:sz w:val="28"/>
          <w:szCs w:val="28"/>
        </w:rPr>
      </w:pPr>
      <w:r w:rsidRPr="002C5106">
        <w:rPr>
          <w:rFonts w:ascii="Bookman Old Style" w:hAnsi="Bookman Old Style"/>
          <w:b/>
          <w:sz w:val="28"/>
          <w:szCs w:val="28"/>
        </w:rPr>
        <w:t xml:space="preserve">Audizione </w:t>
      </w:r>
    </w:p>
    <w:p w14:paraId="05A7946C" w14:textId="77777777" w:rsidR="002B09C3" w:rsidRPr="002C5106" w:rsidRDefault="002B09C3" w:rsidP="00007D4B">
      <w:pPr>
        <w:spacing w:line="240" w:lineRule="auto"/>
        <w:jc w:val="center"/>
        <w:rPr>
          <w:rFonts w:ascii="Bookman Old Style" w:hAnsi="Bookman Old Style"/>
          <w:b/>
          <w:sz w:val="28"/>
          <w:szCs w:val="28"/>
        </w:rPr>
      </w:pPr>
    </w:p>
    <w:p w14:paraId="08F5AD75" w14:textId="77777777" w:rsidR="002B09C3" w:rsidRPr="002C5106" w:rsidRDefault="00C05157" w:rsidP="00007D4B">
      <w:pPr>
        <w:spacing w:line="240" w:lineRule="auto"/>
        <w:jc w:val="center"/>
        <w:rPr>
          <w:rFonts w:ascii="Bookman Old Style" w:hAnsi="Bookman Old Style"/>
          <w:b/>
          <w:sz w:val="28"/>
          <w:szCs w:val="28"/>
        </w:rPr>
      </w:pPr>
      <w:r>
        <w:rPr>
          <w:rFonts w:ascii="Bookman Old Style" w:hAnsi="Bookman Old Style"/>
          <w:b/>
          <w:sz w:val="28"/>
          <w:szCs w:val="28"/>
        </w:rPr>
        <w:t xml:space="preserve">Camera dei Deputati </w:t>
      </w:r>
    </w:p>
    <w:p w14:paraId="540C1A26" w14:textId="37380F5F" w:rsidR="00E6235D" w:rsidRPr="002C5106" w:rsidRDefault="00E6235D" w:rsidP="00007D4B">
      <w:pPr>
        <w:spacing w:line="240" w:lineRule="auto"/>
        <w:jc w:val="center"/>
        <w:rPr>
          <w:rFonts w:ascii="Bookman Old Style" w:hAnsi="Bookman Old Style"/>
          <w:b/>
          <w:sz w:val="28"/>
          <w:szCs w:val="28"/>
        </w:rPr>
      </w:pPr>
      <w:r w:rsidRPr="002C5106">
        <w:rPr>
          <w:rFonts w:ascii="Bookman Old Style" w:hAnsi="Bookman Old Style"/>
          <w:b/>
          <w:sz w:val="28"/>
          <w:szCs w:val="28"/>
        </w:rPr>
        <w:t xml:space="preserve">8^ Commissione </w:t>
      </w:r>
      <w:r w:rsidR="006164B5">
        <w:rPr>
          <w:rFonts w:ascii="Bookman Old Style" w:hAnsi="Bookman Old Style"/>
          <w:b/>
          <w:sz w:val="28"/>
          <w:szCs w:val="28"/>
        </w:rPr>
        <w:t xml:space="preserve">Ambiente Territorio e </w:t>
      </w:r>
      <w:r w:rsidRPr="002C5106">
        <w:rPr>
          <w:rFonts w:ascii="Bookman Old Style" w:hAnsi="Bookman Old Style"/>
          <w:b/>
          <w:sz w:val="28"/>
          <w:szCs w:val="28"/>
        </w:rPr>
        <w:t>Lavori Pubblici</w:t>
      </w:r>
    </w:p>
    <w:p w14:paraId="6F5409EE" w14:textId="77777777" w:rsidR="00E802BF" w:rsidRPr="002C5106" w:rsidRDefault="00E802BF" w:rsidP="00007D4B">
      <w:pPr>
        <w:spacing w:line="240" w:lineRule="auto"/>
        <w:rPr>
          <w:rFonts w:ascii="Bookman Old Style" w:hAnsi="Bookman Old Style"/>
          <w:sz w:val="28"/>
          <w:szCs w:val="28"/>
        </w:rPr>
      </w:pPr>
    </w:p>
    <w:p w14:paraId="060DDF68" w14:textId="208118A7" w:rsidR="00E802BF" w:rsidRPr="002C5106" w:rsidRDefault="00E802BF" w:rsidP="00007D4B">
      <w:pPr>
        <w:spacing w:line="240" w:lineRule="auto"/>
        <w:jc w:val="center"/>
        <w:rPr>
          <w:rFonts w:ascii="Bookman Old Style" w:hAnsi="Bookman Old Style"/>
          <w:b/>
          <w:sz w:val="28"/>
          <w:szCs w:val="28"/>
        </w:rPr>
      </w:pPr>
      <w:r w:rsidRPr="002C5106">
        <w:rPr>
          <w:rFonts w:ascii="Bookman Old Style" w:hAnsi="Bookman Old Style"/>
          <w:b/>
          <w:color w:val="231F20"/>
          <w:sz w:val="28"/>
          <w:szCs w:val="28"/>
        </w:rPr>
        <w:t>Conversione in legge del decreto-legge 18 aprile 2019, n. 32, recante “</w:t>
      </w:r>
      <w:r w:rsidRPr="002C5106">
        <w:rPr>
          <w:rFonts w:ascii="Bookman Old Style" w:hAnsi="Bookman Old Style"/>
          <w:b/>
          <w:i/>
          <w:color w:val="231F20"/>
          <w:sz w:val="28"/>
          <w:szCs w:val="28"/>
        </w:rPr>
        <w:t>Disposizioni urgenti per il rilancio del settore dei contratti pubblici, per l’accelerazione degli interventi infrastrutturali, di rigenerazione urbana e di ricostruzione a seguito di eventi sismici</w:t>
      </w:r>
      <w:r w:rsidRPr="002C5106">
        <w:rPr>
          <w:rFonts w:ascii="Bookman Old Style" w:hAnsi="Bookman Old Style"/>
          <w:b/>
          <w:color w:val="231F20"/>
          <w:sz w:val="28"/>
          <w:szCs w:val="28"/>
        </w:rPr>
        <w:t>”</w:t>
      </w:r>
    </w:p>
    <w:p w14:paraId="5D405AA4" w14:textId="77777777" w:rsidR="00E802BF" w:rsidRPr="002C5106" w:rsidRDefault="00E802BF" w:rsidP="00007D4B">
      <w:pPr>
        <w:spacing w:line="240" w:lineRule="auto"/>
        <w:jc w:val="center"/>
        <w:rPr>
          <w:rFonts w:ascii="Bookman Old Style" w:hAnsi="Bookman Old Style"/>
          <w:sz w:val="28"/>
          <w:szCs w:val="28"/>
        </w:rPr>
      </w:pPr>
    </w:p>
    <w:p w14:paraId="08E238D2" w14:textId="77777777" w:rsidR="00E802BF" w:rsidRPr="002C5106" w:rsidRDefault="00E802BF" w:rsidP="00007D4B">
      <w:pPr>
        <w:spacing w:line="240" w:lineRule="auto"/>
        <w:jc w:val="center"/>
        <w:rPr>
          <w:rFonts w:ascii="Bookman Old Style" w:eastAsia="Bookman Old Style" w:hAnsi="Bookman Old Style"/>
          <w:b/>
          <w:sz w:val="28"/>
          <w:szCs w:val="28"/>
        </w:rPr>
      </w:pPr>
      <w:r w:rsidRPr="002C5106">
        <w:rPr>
          <w:rFonts w:ascii="Bookman Old Style" w:eastAsia="Bookman Old Style" w:hAnsi="Bookman Old Style"/>
          <w:b/>
          <w:sz w:val="28"/>
          <w:szCs w:val="28"/>
        </w:rPr>
        <w:t>A</w:t>
      </w:r>
      <w:r w:rsidR="00C05157">
        <w:rPr>
          <w:rFonts w:ascii="Bookman Old Style" w:eastAsia="Bookman Old Style" w:hAnsi="Bookman Old Style"/>
          <w:b/>
          <w:sz w:val="28"/>
          <w:szCs w:val="28"/>
        </w:rPr>
        <w:t>C</w:t>
      </w:r>
      <w:r w:rsidRPr="002C5106">
        <w:rPr>
          <w:rFonts w:ascii="Bookman Old Style" w:eastAsia="Bookman Old Style" w:hAnsi="Bookman Old Style"/>
          <w:b/>
          <w:sz w:val="28"/>
          <w:szCs w:val="28"/>
        </w:rPr>
        <w:t xml:space="preserve"> </w:t>
      </w:r>
      <w:r w:rsidR="00C05157">
        <w:rPr>
          <w:rFonts w:ascii="Bookman Old Style" w:eastAsia="Bookman Old Style" w:hAnsi="Bookman Old Style"/>
          <w:b/>
          <w:sz w:val="28"/>
          <w:szCs w:val="28"/>
        </w:rPr>
        <w:t>1898</w:t>
      </w:r>
    </w:p>
    <w:p w14:paraId="69AA91B3" w14:textId="77777777" w:rsidR="002B09C3" w:rsidRPr="002C5106" w:rsidRDefault="002B09C3" w:rsidP="00007D4B">
      <w:pPr>
        <w:spacing w:line="240" w:lineRule="auto"/>
        <w:jc w:val="center"/>
        <w:rPr>
          <w:rFonts w:ascii="Bookman Old Style" w:hAnsi="Bookman Old Style"/>
          <w:sz w:val="28"/>
          <w:szCs w:val="28"/>
        </w:rPr>
      </w:pPr>
    </w:p>
    <w:p w14:paraId="4FA46FD2" w14:textId="77777777" w:rsidR="002B09C3" w:rsidRPr="002C5106" w:rsidRDefault="002B09C3" w:rsidP="00007D4B">
      <w:pPr>
        <w:spacing w:line="240" w:lineRule="auto"/>
        <w:jc w:val="both"/>
        <w:rPr>
          <w:rFonts w:ascii="Bookman Old Style" w:hAnsi="Bookman Old Style"/>
          <w:sz w:val="28"/>
          <w:szCs w:val="28"/>
        </w:rPr>
      </w:pPr>
    </w:p>
    <w:p w14:paraId="7262A56D" w14:textId="77777777" w:rsidR="002B09C3" w:rsidRPr="002C5106" w:rsidRDefault="002B09C3" w:rsidP="00007D4B">
      <w:pPr>
        <w:spacing w:line="240" w:lineRule="auto"/>
        <w:jc w:val="both"/>
        <w:rPr>
          <w:rFonts w:ascii="Bookman Old Style" w:hAnsi="Bookman Old Style"/>
          <w:sz w:val="28"/>
          <w:szCs w:val="28"/>
        </w:rPr>
      </w:pPr>
    </w:p>
    <w:p w14:paraId="4D713424" w14:textId="77777777" w:rsidR="002B09C3" w:rsidRPr="002C5106" w:rsidRDefault="002B09C3" w:rsidP="00007D4B">
      <w:pPr>
        <w:spacing w:line="240" w:lineRule="auto"/>
        <w:jc w:val="both"/>
        <w:rPr>
          <w:rFonts w:ascii="Bookman Old Style" w:hAnsi="Bookman Old Style"/>
          <w:sz w:val="28"/>
          <w:szCs w:val="28"/>
        </w:rPr>
      </w:pPr>
    </w:p>
    <w:p w14:paraId="0AEA3880" w14:textId="77777777" w:rsidR="002B09C3" w:rsidRPr="002C5106" w:rsidRDefault="00E6235D" w:rsidP="00007D4B">
      <w:pPr>
        <w:spacing w:line="240" w:lineRule="auto"/>
        <w:jc w:val="center"/>
        <w:rPr>
          <w:rFonts w:ascii="Bookman Old Style" w:hAnsi="Bookman Old Style"/>
          <w:b/>
          <w:sz w:val="28"/>
          <w:szCs w:val="28"/>
        </w:rPr>
      </w:pPr>
      <w:r w:rsidRPr="002C5106">
        <w:rPr>
          <w:rFonts w:ascii="Bookman Old Style" w:hAnsi="Bookman Old Style"/>
          <w:b/>
          <w:sz w:val="28"/>
          <w:szCs w:val="28"/>
        </w:rPr>
        <w:t xml:space="preserve">Roma, </w:t>
      </w:r>
      <w:r w:rsidR="00C05157">
        <w:rPr>
          <w:rFonts w:ascii="Bookman Old Style" w:hAnsi="Bookman Old Style"/>
          <w:b/>
          <w:sz w:val="28"/>
          <w:szCs w:val="28"/>
        </w:rPr>
        <w:t>10 giugno</w:t>
      </w:r>
      <w:r w:rsidRPr="002C5106">
        <w:rPr>
          <w:rFonts w:ascii="Bookman Old Style" w:hAnsi="Bookman Old Style"/>
          <w:b/>
          <w:sz w:val="28"/>
          <w:szCs w:val="28"/>
        </w:rPr>
        <w:t xml:space="preserve"> 2019</w:t>
      </w:r>
    </w:p>
    <w:p w14:paraId="56863DCC" w14:textId="77777777" w:rsidR="002C5106" w:rsidRPr="002C5106" w:rsidRDefault="002C5106">
      <w:pPr>
        <w:rPr>
          <w:rFonts w:ascii="Bookman Old Style" w:hAnsi="Bookman Old Style"/>
          <w:b/>
        </w:rPr>
      </w:pPr>
      <w:r w:rsidRPr="002C5106">
        <w:rPr>
          <w:rFonts w:ascii="Bookman Old Style" w:hAnsi="Bookman Old Style"/>
          <w:b/>
        </w:rPr>
        <w:br w:type="page"/>
      </w:r>
    </w:p>
    <w:p w14:paraId="76FD96E5" w14:textId="77777777" w:rsidR="00D83B61" w:rsidRPr="002C5106" w:rsidRDefault="00D83B61" w:rsidP="00D83B61">
      <w:pPr>
        <w:pStyle w:val="Paragrafoelenco"/>
        <w:spacing w:line="240" w:lineRule="auto"/>
        <w:ind w:left="360"/>
        <w:jc w:val="both"/>
        <w:rPr>
          <w:rFonts w:ascii="Bookman Old Style" w:eastAsia="Times New Roman" w:hAnsi="Bookman Old Style" w:cs="Arial"/>
          <w:bCs/>
          <w:iCs/>
          <w:lang w:eastAsia="it-IT"/>
        </w:rPr>
      </w:pPr>
    </w:p>
    <w:p w14:paraId="7992BC95" w14:textId="77777777" w:rsidR="00D83B61" w:rsidRPr="002C5106" w:rsidRDefault="00D83B61" w:rsidP="00D83B61">
      <w:pPr>
        <w:pStyle w:val="Paragrafoelenco"/>
        <w:spacing w:line="240" w:lineRule="auto"/>
        <w:ind w:left="360"/>
        <w:jc w:val="both"/>
        <w:rPr>
          <w:rFonts w:ascii="Bookman Old Style" w:eastAsia="Times New Roman" w:hAnsi="Bookman Old Style" w:cs="Arial"/>
          <w:bCs/>
          <w:iCs/>
          <w:lang w:eastAsia="it-IT"/>
        </w:rPr>
      </w:pPr>
    </w:p>
    <w:p w14:paraId="0D59A7D4" w14:textId="77777777" w:rsidR="00D83B61" w:rsidRPr="002C5106" w:rsidRDefault="00D83B61" w:rsidP="00D83B61">
      <w:pPr>
        <w:pStyle w:val="Paragrafoelenco"/>
        <w:spacing w:line="240" w:lineRule="auto"/>
        <w:ind w:left="360"/>
        <w:rPr>
          <w:rFonts w:ascii="Bookman Old Style" w:eastAsia="Times New Roman" w:hAnsi="Bookman Old Style" w:cs="Arial"/>
          <w:bCs/>
          <w:iCs/>
          <w:lang w:eastAsia="it-IT"/>
        </w:rPr>
      </w:pPr>
    </w:p>
    <w:p w14:paraId="438821B1" w14:textId="77777777" w:rsidR="00D83B61" w:rsidRPr="007D1CFC" w:rsidRDefault="00D83B61" w:rsidP="00D83B61">
      <w:pPr>
        <w:pStyle w:val="Paragrafoelenco"/>
        <w:numPr>
          <w:ilvl w:val="0"/>
          <w:numId w:val="11"/>
        </w:numPr>
        <w:autoSpaceDE w:val="0"/>
        <w:autoSpaceDN w:val="0"/>
        <w:spacing w:line="240" w:lineRule="auto"/>
        <w:ind w:left="0" w:firstLine="0"/>
        <w:jc w:val="both"/>
        <w:rPr>
          <w:rFonts w:ascii="Bookman Old Style" w:hAnsi="Bookman Old Style"/>
          <w:b/>
          <w:sz w:val="24"/>
          <w:szCs w:val="24"/>
        </w:rPr>
      </w:pPr>
      <w:r w:rsidRPr="007D1CFC">
        <w:rPr>
          <w:rFonts w:ascii="Bookman Old Style" w:hAnsi="Bookman Old Style"/>
          <w:b/>
          <w:sz w:val="24"/>
          <w:szCs w:val="24"/>
        </w:rPr>
        <w:t xml:space="preserve">Modifiche </w:t>
      </w:r>
      <w:r w:rsidR="00C05157">
        <w:rPr>
          <w:rFonts w:ascii="Bookman Old Style" w:hAnsi="Bookman Old Style"/>
          <w:b/>
          <w:sz w:val="24"/>
          <w:szCs w:val="24"/>
        </w:rPr>
        <w:t xml:space="preserve">alle </w:t>
      </w:r>
      <w:r w:rsidRPr="007D1CFC">
        <w:rPr>
          <w:rFonts w:ascii="Bookman Old Style" w:hAnsi="Bookman Old Style"/>
          <w:b/>
          <w:sz w:val="24"/>
          <w:szCs w:val="24"/>
        </w:rPr>
        <w:t>norme relative ad eventi simici</w:t>
      </w:r>
    </w:p>
    <w:p w14:paraId="58816D8C" w14:textId="77777777" w:rsidR="00D83B61" w:rsidRPr="002C5106" w:rsidRDefault="00D83B61" w:rsidP="00D83B61">
      <w:pPr>
        <w:pStyle w:val="Paragrafoelenco"/>
        <w:autoSpaceDE w:val="0"/>
        <w:autoSpaceDN w:val="0"/>
        <w:spacing w:line="240" w:lineRule="auto"/>
        <w:ind w:left="0"/>
        <w:jc w:val="both"/>
        <w:rPr>
          <w:rFonts w:ascii="Bookman Old Style" w:hAnsi="Bookman Old Style"/>
          <w:b/>
        </w:rPr>
      </w:pPr>
    </w:p>
    <w:p w14:paraId="7854836D" w14:textId="77777777" w:rsidR="00C05157" w:rsidRDefault="00C05157" w:rsidP="00D83B61">
      <w:pPr>
        <w:pStyle w:val="Paragrafoelenco"/>
        <w:autoSpaceDE w:val="0"/>
        <w:autoSpaceDN w:val="0"/>
        <w:spacing w:line="240" w:lineRule="auto"/>
        <w:ind w:left="0"/>
        <w:jc w:val="both"/>
        <w:rPr>
          <w:rFonts w:ascii="Bookman Old Style" w:hAnsi="Bookman Old Style"/>
          <w:b/>
        </w:rPr>
      </w:pPr>
    </w:p>
    <w:p w14:paraId="5D42D831" w14:textId="77777777" w:rsidR="00D83B61" w:rsidRDefault="00D83B61" w:rsidP="00D83B61">
      <w:pPr>
        <w:pStyle w:val="Paragrafoelenco"/>
        <w:autoSpaceDE w:val="0"/>
        <w:autoSpaceDN w:val="0"/>
        <w:spacing w:line="240" w:lineRule="auto"/>
        <w:ind w:left="0"/>
        <w:jc w:val="both"/>
        <w:rPr>
          <w:rFonts w:ascii="Bookman Old Style" w:hAnsi="Bookman Old Style"/>
        </w:rPr>
      </w:pPr>
      <w:r w:rsidRPr="002C5106">
        <w:rPr>
          <w:rFonts w:ascii="Bookman Old Style" w:hAnsi="Bookman Old Style"/>
          <w:b/>
        </w:rPr>
        <w:t>Sisma Etna</w:t>
      </w:r>
      <w:r w:rsidRPr="002C5106">
        <w:rPr>
          <w:rFonts w:ascii="Bookman Old Style" w:hAnsi="Bookman Old Style"/>
        </w:rPr>
        <w:t xml:space="preserve"> </w:t>
      </w:r>
      <w:r w:rsidR="00F21D24" w:rsidRPr="00F21D24">
        <w:rPr>
          <w:rFonts w:ascii="Bookman Old Style" w:hAnsi="Bookman Old Style"/>
          <w:b/>
          <w:bCs/>
        </w:rPr>
        <w:t>2018</w:t>
      </w:r>
    </w:p>
    <w:p w14:paraId="686CC9B5" w14:textId="77777777" w:rsidR="00D83B61" w:rsidRPr="002C5106" w:rsidRDefault="00D83B61" w:rsidP="00D83B61">
      <w:pPr>
        <w:pStyle w:val="Paragrafoelenco"/>
        <w:autoSpaceDE w:val="0"/>
        <w:autoSpaceDN w:val="0"/>
        <w:spacing w:line="240" w:lineRule="auto"/>
        <w:ind w:left="0"/>
        <w:jc w:val="both"/>
        <w:rPr>
          <w:rFonts w:ascii="Bookman Old Style" w:hAnsi="Bookman Old Style"/>
        </w:rPr>
      </w:pPr>
    </w:p>
    <w:p w14:paraId="308312E6" w14:textId="77777777" w:rsidR="00D83B61" w:rsidRPr="002C5106" w:rsidRDefault="00D83B61" w:rsidP="00D83B61">
      <w:pPr>
        <w:pStyle w:val="Paragrafoelenco"/>
        <w:autoSpaceDE w:val="0"/>
        <w:autoSpaceDN w:val="0"/>
        <w:spacing w:line="240" w:lineRule="auto"/>
        <w:ind w:left="0"/>
        <w:jc w:val="both"/>
        <w:rPr>
          <w:rFonts w:ascii="Bookman Old Style" w:hAnsi="Bookman Old Style"/>
        </w:rPr>
      </w:pPr>
      <w:r w:rsidRPr="002C5106">
        <w:rPr>
          <w:rFonts w:ascii="Bookman Old Style" w:hAnsi="Bookman Old Style"/>
        </w:rPr>
        <w:t>Per quanto attiene alle norme su Sisma Etna, le proposte</w:t>
      </w:r>
      <w:r w:rsidR="00C05157">
        <w:rPr>
          <w:rFonts w:ascii="Bookman Old Style" w:hAnsi="Bookman Old Style"/>
        </w:rPr>
        <w:t xml:space="preserve"> </w:t>
      </w:r>
      <w:r w:rsidRPr="002C5106">
        <w:rPr>
          <w:rFonts w:ascii="Bookman Old Style" w:hAnsi="Bookman Old Style"/>
        </w:rPr>
        <w:t>emendative formulate dall’ANCI sono</w:t>
      </w:r>
      <w:r w:rsidR="00C05157">
        <w:rPr>
          <w:rFonts w:ascii="Bookman Old Style" w:hAnsi="Bookman Old Style"/>
        </w:rPr>
        <w:t xml:space="preserve"> </w:t>
      </w:r>
      <w:r w:rsidRPr="002C5106">
        <w:rPr>
          <w:rFonts w:ascii="Bookman Old Style" w:hAnsi="Bookman Old Style"/>
        </w:rPr>
        <w:t xml:space="preserve">finalizzate ad </w:t>
      </w:r>
      <w:r>
        <w:rPr>
          <w:rFonts w:ascii="Bookman Old Style" w:hAnsi="Bookman Old Style"/>
        </w:rPr>
        <w:t xml:space="preserve">evitare le criticità già verificatesi nella </w:t>
      </w:r>
      <w:r w:rsidRPr="002C5106">
        <w:rPr>
          <w:rFonts w:ascii="Bookman Old Style" w:hAnsi="Bookman Old Style"/>
        </w:rPr>
        <w:t>ricostruzione</w:t>
      </w:r>
      <w:r w:rsidR="00F27414">
        <w:rPr>
          <w:rFonts w:ascii="Bookman Old Style" w:hAnsi="Bookman Old Style"/>
        </w:rPr>
        <w:t xml:space="preserve"> </w:t>
      </w:r>
      <w:r>
        <w:rPr>
          <w:rFonts w:ascii="Bookman Old Style" w:hAnsi="Bookman Old Style"/>
        </w:rPr>
        <w:t xml:space="preserve">di precedenti eventi sismici e a risolvere </w:t>
      </w:r>
      <w:r w:rsidRPr="002C5106">
        <w:rPr>
          <w:rFonts w:ascii="Bookman Old Style" w:hAnsi="Bookman Old Style"/>
        </w:rPr>
        <w:t xml:space="preserve">problemi </w:t>
      </w:r>
      <w:r>
        <w:rPr>
          <w:rFonts w:ascii="Bookman Old Style" w:hAnsi="Bookman Old Style"/>
        </w:rPr>
        <w:t xml:space="preserve">quali l’esiguità delle </w:t>
      </w:r>
      <w:r w:rsidRPr="002C5106">
        <w:rPr>
          <w:rFonts w:ascii="Bookman Old Style" w:hAnsi="Bookman Old Style"/>
        </w:rPr>
        <w:t>risorse, specie</w:t>
      </w:r>
      <w:r>
        <w:rPr>
          <w:rFonts w:ascii="Bookman Old Style" w:hAnsi="Bookman Old Style"/>
        </w:rPr>
        <w:t xml:space="preserve"> quelle </w:t>
      </w:r>
      <w:r w:rsidRPr="002C5106">
        <w:rPr>
          <w:rFonts w:ascii="Bookman Old Style" w:hAnsi="Bookman Old Style"/>
        </w:rPr>
        <w:t xml:space="preserve"> umane, nonché </w:t>
      </w:r>
      <w:r>
        <w:rPr>
          <w:rFonts w:ascii="Bookman Old Style" w:hAnsi="Bookman Old Style"/>
        </w:rPr>
        <w:t xml:space="preserve">migliorare il coordinamento interistituzionale per l’accelerazione degli interventi in modo da evitare ritardi e dispendio di risorse finanziarie. </w:t>
      </w:r>
    </w:p>
    <w:p w14:paraId="2F78DBD8" w14:textId="77777777" w:rsidR="00D83B61" w:rsidRPr="002C5106" w:rsidRDefault="00D83B61" w:rsidP="00D83B61">
      <w:pPr>
        <w:pStyle w:val="Paragrafoelenco"/>
        <w:autoSpaceDE w:val="0"/>
        <w:autoSpaceDN w:val="0"/>
        <w:spacing w:line="240" w:lineRule="auto"/>
        <w:ind w:left="0"/>
        <w:jc w:val="both"/>
        <w:rPr>
          <w:rFonts w:ascii="Bookman Old Style" w:hAnsi="Bookman Old Style"/>
        </w:rPr>
      </w:pPr>
      <w:r>
        <w:rPr>
          <w:rFonts w:ascii="Bookman Old Style" w:hAnsi="Bookman Old Style"/>
        </w:rPr>
        <w:t xml:space="preserve">Per favorire </w:t>
      </w:r>
      <w:r w:rsidRPr="002C5106">
        <w:rPr>
          <w:rFonts w:ascii="Bookman Old Style" w:hAnsi="Bookman Old Style"/>
        </w:rPr>
        <w:t>il</w:t>
      </w:r>
      <w:r>
        <w:rPr>
          <w:rFonts w:ascii="Bookman Old Style" w:hAnsi="Bookman Old Style"/>
        </w:rPr>
        <w:t xml:space="preserve"> rapido</w:t>
      </w:r>
      <w:r w:rsidRPr="002C5106">
        <w:rPr>
          <w:rFonts w:ascii="Bookman Old Style" w:hAnsi="Bookman Old Style"/>
        </w:rPr>
        <w:t xml:space="preserve"> rientro della popolazione negli immobili danneggiati per i quali non siano necessari inte</w:t>
      </w:r>
      <w:r>
        <w:rPr>
          <w:rFonts w:ascii="Bookman Old Style" w:hAnsi="Bookman Old Style"/>
        </w:rPr>
        <w:t xml:space="preserve">rventi di carattere strutturale, si ritiene necessario </w:t>
      </w:r>
      <w:r w:rsidRPr="002C5106">
        <w:rPr>
          <w:rFonts w:ascii="Bookman Old Style" w:hAnsi="Bookman Old Style"/>
        </w:rPr>
        <w:t>creare un doppio binario sul piano tecnico e procedurale rispetto agli immobili che necessitano di interventi strutturali.</w:t>
      </w:r>
      <w:r>
        <w:rPr>
          <w:rFonts w:ascii="Bookman Old Style" w:hAnsi="Bookman Old Style"/>
        </w:rPr>
        <w:t xml:space="preserve"> </w:t>
      </w:r>
      <w:r w:rsidRPr="002C5106">
        <w:rPr>
          <w:rFonts w:ascii="Bookman Old Style" w:hAnsi="Bookman Old Style"/>
        </w:rPr>
        <w:t>Si</w:t>
      </w:r>
      <w:r>
        <w:rPr>
          <w:rFonts w:ascii="Bookman Old Style" w:hAnsi="Bookman Old Style"/>
        </w:rPr>
        <w:t xml:space="preserve"> chiede quindi</w:t>
      </w:r>
      <w:r w:rsidRPr="002C5106">
        <w:rPr>
          <w:rFonts w:ascii="Bookman Old Style" w:hAnsi="Bookman Old Style"/>
        </w:rPr>
        <w:t xml:space="preserve"> l'inserimento di una norma che, sulla falsa riga d</w:t>
      </w:r>
      <w:r>
        <w:rPr>
          <w:rFonts w:ascii="Bookman Old Style" w:hAnsi="Bookman Old Style"/>
        </w:rPr>
        <w:t>i quanto previsto per l’Isola di Ischia, renda</w:t>
      </w:r>
      <w:r w:rsidRPr="002C5106">
        <w:rPr>
          <w:rFonts w:ascii="Bookman Old Style" w:hAnsi="Bookman Old Style"/>
        </w:rPr>
        <w:t xml:space="preserve"> più snella la procedura per gli edifici non interessati da danni strutturali.</w:t>
      </w:r>
    </w:p>
    <w:p w14:paraId="4A96C296" w14:textId="77777777" w:rsidR="00D83B61" w:rsidRPr="002C5106" w:rsidRDefault="00D83B61" w:rsidP="00D83B61">
      <w:pPr>
        <w:pStyle w:val="Paragrafoelenco"/>
        <w:autoSpaceDE w:val="0"/>
        <w:autoSpaceDN w:val="0"/>
        <w:spacing w:line="240" w:lineRule="auto"/>
        <w:ind w:left="0"/>
        <w:jc w:val="both"/>
        <w:rPr>
          <w:rFonts w:ascii="Bookman Old Style" w:hAnsi="Bookman Old Style"/>
        </w:rPr>
      </w:pPr>
      <w:r>
        <w:rPr>
          <w:rFonts w:ascii="Bookman Old Style" w:hAnsi="Bookman Old Style"/>
        </w:rPr>
        <w:t xml:space="preserve">Occorre poi aumentare la soglia di contributo di cui al decreto 566 del 28/12/2018. </w:t>
      </w:r>
    </w:p>
    <w:p w14:paraId="14B3DB86" w14:textId="77777777" w:rsidR="00D83B61" w:rsidRPr="002C5106" w:rsidRDefault="00D83B61" w:rsidP="00D83B61">
      <w:pPr>
        <w:pStyle w:val="Paragrafoelenco"/>
        <w:spacing w:line="240" w:lineRule="auto"/>
        <w:ind w:left="360"/>
        <w:rPr>
          <w:rFonts w:ascii="Bookman Old Style" w:hAnsi="Bookman Old Style"/>
        </w:rPr>
      </w:pPr>
    </w:p>
    <w:p w14:paraId="52F94DCA" w14:textId="77777777" w:rsidR="00D83B61" w:rsidRPr="002C5106" w:rsidRDefault="00D83B61" w:rsidP="00D83B61">
      <w:pPr>
        <w:pStyle w:val="Paragrafoelenco"/>
        <w:autoSpaceDE w:val="0"/>
        <w:autoSpaceDN w:val="0"/>
        <w:spacing w:line="240" w:lineRule="auto"/>
        <w:ind w:left="0"/>
        <w:jc w:val="both"/>
        <w:rPr>
          <w:rFonts w:ascii="Bookman Old Style" w:hAnsi="Bookman Old Style"/>
          <w:b/>
          <w:bCs/>
        </w:rPr>
      </w:pPr>
      <w:r w:rsidRPr="002C5106">
        <w:rPr>
          <w:rFonts w:ascii="Bookman Old Style" w:hAnsi="Bookman Old Style"/>
          <w:b/>
          <w:bCs/>
        </w:rPr>
        <w:t>Eventi sismici dell’Abruzzo nell’anno 2009, del Centro Italia negli anni 2016 e 2017, del centro Italia negli anni 2016 e 2017 e nei Comuni di Casamicciola Terme e Lacco Ameno dell’Isola di Ischia nel 2017</w:t>
      </w:r>
    </w:p>
    <w:p w14:paraId="412A1B5E" w14:textId="77777777" w:rsidR="00D83B61" w:rsidRPr="002C5106" w:rsidRDefault="00D83B61" w:rsidP="00D83B61">
      <w:pPr>
        <w:pStyle w:val="Paragrafoelenco"/>
        <w:autoSpaceDE w:val="0"/>
        <w:autoSpaceDN w:val="0"/>
        <w:spacing w:line="240" w:lineRule="auto"/>
        <w:ind w:left="0"/>
        <w:rPr>
          <w:rFonts w:ascii="Bookman Old Style" w:hAnsi="Bookman Old Style"/>
          <w:b/>
          <w:bCs/>
        </w:rPr>
      </w:pPr>
    </w:p>
    <w:p w14:paraId="0768CEF3" w14:textId="77777777" w:rsidR="00D83B61" w:rsidRPr="002C5106" w:rsidRDefault="00F27414" w:rsidP="00D83B61">
      <w:pPr>
        <w:pStyle w:val="Paragrafoelenco"/>
        <w:spacing w:line="240" w:lineRule="auto"/>
        <w:ind w:left="0"/>
        <w:jc w:val="both"/>
        <w:rPr>
          <w:rFonts w:ascii="Bookman Old Style" w:hAnsi="Bookman Old Style"/>
        </w:rPr>
      </w:pPr>
      <w:r>
        <w:rPr>
          <w:rFonts w:ascii="Bookman Old Style" w:hAnsi="Bookman Old Style"/>
        </w:rPr>
        <w:t>Le proposte di seguito indicate sono frutto del confronto attivo dei Comuni colpiti dal sisma del 2016 e impegnati nella ricostruzione e del lavoro di coordinamento delle rispettive quattro Anci regionali coinvolte. In tal senso, l’Associazione r</w:t>
      </w:r>
      <w:r w:rsidR="00D83B61" w:rsidRPr="002C5106">
        <w:rPr>
          <w:rFonts w:ascii="Bookman Old Style" w:hAnsi="Bookman Old Style"/>
        </w:rPr>
        <w:t xml:space="preserve">itiene </w:t>
      </w:r>
      <w:r>
        <w:rPr>
          <w:rFonts w:ascii="Bookman Old Style" w:hAnsi="Bookman Old Style"/>
        </w:rPr>
        <w:t>imprescindibile che in questo provvedimento siano approvate</w:t>
      </w:r>
      <w:r w:rsidR="00D83B61" w:rsidRPr="002C5106">
        <w:rPr>
          <w:rFonts w:ascii="Bookman Old Style" w:hAnsi="Bookman Old Style"/>
        </w:rPr>
        <w:t xml:space="preserve"> </w:t>
      </w:r>
      <w:r>
        <w:rPr>
          <w:rFonts w:ascii="Bookman Old Style" w:hAnsi="Bookman Old Style"/>
        </w:rPr>
        <w:t>alcune</w:t>
      </w:r>
      <w:r w:rsidR="00D83B61">
        <w:rPr>
          <w:rFonts w:ascii="Bookman Old Style" w:hAnsi="Bookman Old Style"/>
        </w:rPr>
        <w:t xml:space="preserve"> </w:t>
      </w:r>
      <w:r w:rsidR="00D83B61" w:rsidRPr="002C5106">
        <w:rPr>
          <w:rFonts w:ascii="Bookman Old Style" w:hAnsi="Bookman Old Style"/>
        </w:rPr>
        <w:t xml:space="preserve">norme necessarie a fronteggiare le criticità emerse in questi anni </w:t>
      </w:r>
      <w:r>
        <w:rPr>
          <w:rFonts w:ascii="Bookman Old Style" w:hAnsi="Bookman Old Style"/>
        </w:rPr>
        <w:t xml:space="preserve">di esperienza maturata a seguito degli eventi calamitosi </w:t>
      </w:r>
      <w:r w:rsidR="00D83B61">
        <w:rPr>
          <w:rFonts w:ascii="Bookman Old Style" w:hAnsi="Bookman Old Style"/>
        </w:rPr>
        <w:t>e che facilitino il processo di ricostruzione.</w:t>
      </w:r>
    </w:p>
    <w:p w14:paraId="5AD80609" w14:textId="77777777" w:rsidR="00D83B61" w:rsidRPr="002C5106" w:rsidRDefault="00D83B61" w:rsidP="002A5D91">
      <w:pPr>
        <w:pStyle w:val="Paragrafoelenco"/>
        <w:spacing w:afterLines="60" w:after="144" w:line="240" w:lineRule="auto"/>
        <w:ind w:left="0"/>
        <w:jc w:val="both"/>
        <w:rPr>
          <w:rFonts w:ascii="Bookman Old Style" w:hAnsi="Bookman Old Style"/>
        </w:rPr>
      </w:pPr>
      <w:r w:rsidRPr="002C5106">
        <w:rPr>
          <w:rFonts w:ascii="Bookman Old Style" w:hAnsi="Bookman Old Style"/>
        </w:rPr>
        <w:t xml:space="preserve">Si apprezza la previsione di trasferire le pratiche relative alla ricostruzione privata ai Comuni su base volontaria, ma non è ancora stato corrispondentemente chiarito il ruolo </w:t>
      </w:r>
      <w:r w:rsidR="00F27414">
        <w:rPr>
          <w:rFonts w:ascii="Bookman Old Style" w:hAnsi="Bookman Old Style"/>
        </w:rPr>
        <w:t xml:space="preserve">Comuni ma si sottolinea l’esigenza che tale misura sa accompagnata con la previsione </w:t>
      </w:r>
      <w:r w:rsidRPr="002C5106">
        <w:rPr>
          <w:rFonts w:ascii="Bookman Old Style" w:hAnsi="Bookman Old Style"/>
        </w:rPr>
        <w:t xml:space="preserve">del </w:t>
      </w:r>
      <w:r w:rsidR="00F27414">
        <w:rPr>
          <w:rFonts w:ascii="Bookman Old Style" w:hAnsi="Bookman Old Style"/>
        </w:rPr>
        <w:t xml:space="preserve">necessario potenziamento del </w:t>
      </w:r>
      <w:r w:rsidRPr="002C5106">
        <w:rPr>
          <w:rFonts w:ascii="Bookman Old Style" w:hAnsi="Bookman Old Style"/>
        </w:rPr>
        <w:t>personale</w:t>
      </w:r>
      <w:r w:rsidR="00F27414">
        <w:rPr>
          <w:rFonts w:ascii="Bookman Old Style" w:hAnsi="Bookman Old Style"/>
        </w:rPr>
        <w:t xml:space="preserve"> comunale</w:t>
      </w:r>
      <w:r w:rsidRPr="002C5106">
        <w:rPr>
          <w:rFonts w:ascii="Bookman Old Style" w:hAnsi="Bookman Old Style"/>
        </w:rPr>
        <w:t xml:space="preserve">. </w:t>
      </w:r>
      <w:r w:rsidR="00F27414">
        <w:rPr>
          <w:rFonts w:ascii="Bookman Old Style" w:hAnsi="Bookman Old Style"/>
        </w:rPr>
        <w:t>S</w:t>
      </w:r>
      <w:r w:rsidRPr="002C5106">
        <w:rPr>
          <w:rFonts w:ascii="Bookman Old Style" w:hAnsi="Bookman Old Style"/>
        </w:rPr>
        <w:t>i chiede che venga in</w:t>
      </w:r>
      <w:r w:rsidR="00C05157">
        <w:rPr>
          <w:rFonts w:ascii="Bookman Old Style" w:hAnsi="Bookman Old Style"/>
        </w:rPr>
        <w:t xml:space="preserve"> </w:t>
      </w:r>
      <w:r w:rsidRPr="002C5106">
        <w:rPr>
          <w:rFonts w:ascii="Bookman Old Style" w:hAnsi="Bookman Old Style"/>
        </w:rPr>
        <w:t>generale potenziato il personale a supporto delle attività che i Comuni</w:t>
      </w:r>
      <w:r w:rsidR="00F27414">
        <w:rPr>
          <w:rFonts w:ascii="Bookman Old Style" w:hAnsi="Bookman Old Style"/>
        </w:rPr>
        <w:t xml:space="preserve"> stanno conducendo</w:t>
      </w:r>
      <w:r w:rsidRPr="002C5106">
        <w:rPr>
          <w:rFonts w:ascii="Bookman Old Style" w:hAnsi="Bookman Old Style"/>
        </w:rPr>
        <w:t xml:space="preserve"> e che sia ulteriormente potenziato in ragione del trasferimento delle </w:t>
      </w:r>
      <w:r w:rsidR="00F27414">
        <w:rPr>
          <w:rFonts w:ascii="Bookman Old Style" w:hAnsi="Bookman Old Style"/>
        </w:rPr>
        <w:t xml:space="preserve">nuove competenze attribuite. </w:t>
      </w:r>
      <w:r w:rsidRPr="002C5106">
        <w:rPr>
          <w:rFonts w:ascii="Bookman Old Style" w:hAnsi="Bookman Old Style"/>
        </w:rPr>
        <w:t xml:space="preserve"> </w:t>
      </w:r>
    </w:p>
    <w:p w14:paraId="2C6C653B" w14:textId="77777777" w:rsidR="00D83B61" w:rsidRPr="002C5106" w:rsidRDefault="00D83B61" w:rsidP="00D83B61">
      <w:pPr>
        <w:pStyle w:val="Paragrafoelenco"/>
        <w:spacing w:line="240" w:lineRule="auto"/>
        <w:ind w:left="0"/>
        <w:jc w:val="both"/>
        <w:rPr>
          <w:rFonts w:ascii="Bookman Old Style" w:hAnsi="Bookman Old Style"/>
        </w:rPr>
      </w:pPr>
      <w:r w:rsidRPr="006178DB">
        <w:rPr>
          <w:rFonts w:ascii="Bookman Old Style" w:hAnsi="Bookman Old Style"/>
        </w:rPr>
        <w:t>Si evidenzia anche la proposta normativa finalizzata a rafforzare le C.U.C. all’interno degli Uffic</w:t>
      </w:r>
      <w:r>
        <w:rPr>
          <w:rFonts w:ascii="Bookman Old Style" w:hAnsi="Bookman Old Style"/>
        </w:rPr>
        <w:t>i Speciali per la Ricostruzione.</w:t>
      </w:r>
    </w:p>
    <w:p w14:paraId="557459BB" w14:textId="77777777" w:rsidR="00E6235D" w:rsidRPr="002C5106" w:rsidRDefault="00914996" w:rsidP="00DC54C3">
      <w:pPr>
        <w:spacing w:line="240" w:lineRule="auto"/>
        <w:jc w:val="center"/>
        <w:rPr>
          <w:rFonts w:ascii="Bookman Old Style" w:eastAsia="Times New Roman" w:hAnsi="Bookman Old Style" w:cs="Arial"/>
          <w:b/>
          <w:bCs/>
          <w:iCs/>
          <w:lang w:eastAsia="it-IT"/>
        </w:rPr>
      </w:pPr>
      <w:r w:rsidRPr="002C5106">
        <w:rPr>
          <w:rFonts w:ascii="Bookman Old Style" w:eastAsia="Times New Roman" w:hAnsi="Bookman Old Style" w:cs="Arial"/>
          <w:bCs/>
          <w:iCs/>
          <w:lang w:eastAsia="it-IT"/>
        </w:rPr>
        <w:br w:type="page"/>
      </w:r>
    </w:p>
    <w:p w14:paraId="4BD3C103" w14:textId="77777777" w:rsidR="00AA0C50" w:rsidRDefault="00004723" w:rsidP="004D7710">
      <w:pPr>
        <w:pStyle w:val="Sommario2"/>
        <w:spacing w:line="240" w:lineRule="auto"/>
        <w:rPr>
          <w:noProof/>
        </w:rPr>
      </w:pPr>
      <w:r w:rsidRPr="002C5106">
        <w:lastRenderedPageBreak/>
        <w:t>INDICE</w:t>
      </w:r>
      <w:r w:rsidR="00B71884" w:rsidRPr="002C5106">
        <w:rPr>
          <w:noProof/>
        </w:rPr>
        <w:fldChar w:fldCharType="begin"/>
      </w:r>
      <w:r w:rsidRPr="002C5106">
        <w:instrText xml:space="preserve"> TOC \o "1-3" \h \z \u </w:instrText>
      </w:r>
      <w:r w:rsidR="00B71884" w:rsidRPr="002C5106">
        <w:rPr>
          <w:noProof/>
        </w:rPr>
        <w:fldChar w:fldCharType="separate"/>
      </w:r>
    </w:p>
    <w:p w14:paraId="15A0746C" w14:textId="60B11F29" w:rsidR="00AA0C50" w:rsidRPr="00AA0C50" w:rsidRDefault="0017724A">
      <w:pPr>
        <w:pStyle w:val="Sommario1"/>
        <w:rPr>
          <w:rFonts w:asciiTheme="minorHAnsi" w:eastAsiaTheme="minorEastAsia" w:hAnsiTheme="minorHAnsi"/>
          <w:bCs w:val="0"/>
          <w:lang w:eastAsia="it-IT"/>
        </w:rPr>
      </w:pPr>
      <w:hyperlink w:anchor="_Toc11060272" w:history="1">
        <w:r w:rsidR="00AA0C50" w:rsidRPr="00AA0C50">
          <w:rPr>
            <w:rStyle w:val="Collegamentoipertestuale"/>
            <w:u w:val="none"/>
          </w:rPr>
          <w:t>Norme in materia di edilizia scolastica e antincendio</w:t>
        </w:r>
        <w:r w:rsidR="00AA0C50" w:rsidRPr="00AA0C50">
          <w:rPr>
            <w:webHidden/>
          </w:rPr>
          <w:tab/>
        </w:r>
        <w:r w:rsidR="00AA0C50" w:rsidRPr="00AA0C50">
          <w:rPr>
            <w:webHidden/>
          </w:rPr>
          <w:fldChar w:fldCharType="begin"/>
        </w:r>
        <w:r w:rsidR="00AA0C50" w:rsidRPr="00AA0C50">
          <w:rPr>
            <w:webHidden/>
          </w:rPr>
          <w:instrText xml:space="preserve"> PAGEREF _Toc11060272 \h </w:instrText>
        </w:r>
        <w:r w:rsidR="00AA0C50" w:rsidRPr="00AA0C50">
          <w:rPr>
            <w:webHidden/>
          </w:rPr>
        </w:r>
        <w:r w:rsidR="00AA0C50" w:rsidRPr="00AA0C50">
          <w:rPr>
            <w:webHidden/>
          </w:rPr>
          <w:fldChar w:fldCharType="separate"/>
        </w:r>
        <w:r w:rsidR="006D72F9">
          <w:rPr>
            <w:webHidden/>
          </w:rPr>
          <w:t>4</w:t>
        </w:r>
        <w:r w:rsidR="00AA0C50" w:rsidRPr="00AA0C50">
          <w:rPr>
            <w:webHidden/>
          </w:rPr>
          <w:fldChar w:fldCharType="end"/>
        </w:r>
      </w:hyperlink>
    </w:p>
    <w:p w14:paraId="479F0F07" w14:textId="413FBC02" w:rsidR="00AA0C50" w:rsidRPr="00AA0C50" w:rsidRDefault="0017724A">
      <w:pPr>
        <w:pStyle w:val="Sommario1"/>
        <w:rPr>
          <w:rFonts w:asciiTheme="minorHAnsi" w:eastAsiaTheme="minorEastAsia" w:hAnsiTheme="minorHAnsi"/>
          <w:bCs w:val="0"/>
          <w:lang w:eastAsia="it-IT"/>
        </w:rPr>
      </w:pPr>
      <w:hyperlink w:anchor="_Toc11060273" w:history="1">
        <w:r w:rsidR="00AA0C50" w:rsidRPr="00AA0C50">
          <w:rPr>
            <w:rStyle w:val="Collegamentoipertestuale"/>
            <w:u w:val="none"/>
          </w:rPr>
          <w:t>Norme in materia di eventi sismici</w:t>
        </w:r>
        <w:r w:rsidR="00AA0C50" w:rsidRPr="00AA0C50">
          <w:rPr>
            <w:webHidden/>
          </w:rPr>
          <w:tab/>
        </w:r>
        <w:r w:rsidR="00AA0C50" w:rsidRPr="00AA0C50">
          <w:rPr>
            <w:webHidden/>
          </w:rPr>
          <w:fldChar w:fldCharType="begin"/>
        </w:r>
        <w:r w:rsidR="00AA0C50" w:rsidRPr="00AA0C50">
          <w:rPr>
            <w:webHidden/>
          </w:rPr>
          <w:instrText xml:space="preserve"> PAGEREF _Toc11060273 \h </w:instrText>
        </w:r>
        <w:r w:rsidR="00AA0C50" w:rsidRPr="00AA0C50">
          <w:rPr>
            <w:webHidden/>
          </w:rPr>
        </w:r>
        <w:r w:rsidR="00AA0C50" w:rsidRPr="00AA0C50">
          <w:rPr>
            <w:webHidden/>
          </w:rPr>
          <w:fldChar w:fldCharType="separate"/>
        </w:r>
        <w:r w:rsidR="006D72F9">
          <w:rPr>
            <w:webHidden/>
          </w:rPr>
          <w:t>6</w:t>
        </w:r>
        <w:r w:rsidR="00AA0C50" w:rsidRPr="00AA0C50">
          <w:rPr>
            <w:webHidden/>
          </w:rPr>
          <w:fldChar w:fldCharType="end"/>
        </w:r>
      </w:hyperlink>
    </w:p>
    <w:p w14:paraId="3C10576F" w14:textId="6FE270A8" w:rsidR="00AA0C50" w:rsidRPr="00AA0C50" w:rsidRDefault="0017724A">
      <w:pPr>
        <w:pStyle w:val="Sommario1"/>
        <w:rPr>
          <w:rFonts w:asciiTheme="minorHAnsi" w:eastAsiaTheme="minorEastAsia" w:hAnsiTheme="minorHAnsi"/>
          <w:bCs w:val="0"/>
          <w:lang w:eastAsia="it-IT"/>
        </w:rPr>
      </w:pPr>
      <w:hyperlink w:anchor="_Toc11060274" w:history="1">
        <w:r w:rsidR="00AA0C50" w:rsidRPr="00AA0C50">
          <w:rPr>
            <w:rStyle w:val="Collegamentoipertestuale"/>
            <w:smallCaps/>
            <w:u w:val="none"/>
          </w:rPr>
          <w:t>1)</w:t>
        </w:r>
        <w:r w:rsidR="00AA0C50" w:rsidRPr="00AA0C50">
          <w:rPr>
            <w:rFonts w:asciiTheme="minorHAnsi" w:eastAsiaTheme="minorEastAsia" w:hAnsiTheme="minorHAnsi"/>
            <w:bCs w:val="0"/>
            <w:lang w:eastAsia="it-IT"/>
          </w:rPr>
          <w:tab/>
        </w:r>
        <w:r w:rsidR="00AA0C50" w:rsidRPr="00AA0C50">
          <w:rPr>
            <w:rStyle w:val="Collegamentoipertestuale"/>
            <w:smallCaps/>
            <w:u w:val="none"/>
          </w:rPr>
          <w:t>Anticipazione dei contributi *</w:t>
        </w:r>
        <w:r w:rsidR="00AA0C50" w:rsidRPr="00AA0C50">
          <w:rPr>
            <w:webHidden/>
          </w:rPr>
          <w:tab/>
        </w:r>
        <w:r w:rsidR="00AA0C50" w:rsidRPr="00AA0C50">
          <w:rPr>
            <w:webHidden/>
          </w:rPr>
          <w:fldChar w:fldCharType="begin"/>
        </w:r>
        <w:r w:rsidR="00AA0C50" w:rsidRPr="00AA0C50">
          <w:rPr>
            <w:webHidden/>
          </w:rPr>
          <w:instrText xml:space="preserve"> PAGEREF _Toc11060274 \h </w:instrText>
        </w:r>
        <w:r w:rsidR="00AA0C50" w:rsidRPr="00AA0C50">
          <w:rPr>
            <w:webHidden/>
          </w:rPr>
        </w:r>
        <w:r w:rsidR="00AA0C50" w:rsidRPr="00AA0C50">
          <w:rPr>
            <w:webHidden/>
          </w:rPr>
          <w:fldChar w:fldCharType="separate"/>
        </w:r>
        <w:r w:rsidR="006D72F9">
          <w:rPr>
            <w:webHidden/>
          </w:rPr>
          <w:t>6</w:t>
        </w:r>
        <w:r w:rsidR="00AA0C50" w:rsidRPr="00AA0C50">
          <w:rPr>
            <w:webHidden/>
          </w:rPr>
          <w:fldChar w:fldCharType="end"/>
        </w:r>
      </w:hyperlink>
    </w:p>
    <w:p w14:paraId="59F719A2" w14:textId="33DD896E" w:rsidR="00AA0C50" w:rsidRPr="00AA0C50" w:rsidRDefault="0017724A">
      <w:pPr>
        <w:pStyle w:val="Sommario1"/>
        <w:rPr>
          <w:rFonts w:asciiTheme="minorHAnsi" w:eastAsiaTheme="minorEastAsia" w:hAnsiTheme="minorHAnsi"/>
          <w:bCs w:val="0"/>
          <w:lang w:eastAsia="it-IT"/>
        </w:rPr>
      </w:pPr>
      <w:hyperlink w:anchor="_Toc11060275" w:history="1">
        <w:r w:rsidR="00AA0C50" w:rsidRPr="00AA0C50">
          <w:rPr>
            <w:rStyle w:val="Collegamentoipertestuale"/>
            <w:smallCaps/>
            <w:u w:val="none"/>
          </w:rPr>
          <w:t>2)</w:t>
        </w:r>
        <w:r w:rsidR="00AA0C50" w:rsidRPr="00AA0C50">
          <w:rPr>
            <w:rFonts w:asciiTheme="minorHAnsi" w:eastAsiaTheme="minorEastAsia" w:hAnsiTheme="minorHAnsi"/>
            <w:bCs w:val="0"/>
            <w:lang w:eastAsia="it-IT"/>
          </w:rPr>
          <w:tab/>
        </w:r>
        <w:r w:rsidR="00AA0C50" w:rsidRPr="00AA0C50">
          <w:rPr>
            <w:rStyle w:val="Collegamentoipertestuale"/>
            <w:smallCaps/>
            <w:u w:val="none"/>
          </w:rPr>
          <w:t>Unità di Personale dei Comuni e permessi per Amministratori locali *</w:t>
        </w:r>
        <w:r w:rsidR="00AA0C50" w:rsidRPr="00AA0C50">
          <w:rPr>
            <w:webHidden/>
          </w:rPr>
          <w:tab/>
        </w:r>
        <w:r w:rsidR="00AA0C50" w:rsidRPr="00AA0C50">
          <w:rPr>
            <w:webHidden/>
          </w:rPr>
          <w:fldChar w:fldCharType="begin"/>
        </w:r>
        <w:r w:rsidR="00AA0C50" w:rsidRPr="00AA0C50">
          <w:rPr>
            <w:webHidden/>
          </w:rPr>
          <w:instrText xml:space="preserve"> PAGEREF _Toc11060275 \h </w:instrText>
        </w:r>
        <w:r w:rsidR="00AA0C50" w:rsidRPr="00AA0C50">
          <w:rPr>
            <w:webHidden/>
          </w:rPr>
        </w:r>
        <w:r w:rsidR="00AA0C50" w:rsidRPr="00AA0C50">
          <w:rPr>
            <w:webHidden/>
          </w:rPr>
          <w:fldChar w:fldCharType="separate"/>
        </w:r>
        <w:r w:rsidR="006D72F9">
          <w:rPr>
            <w:webHidden/>
          </w:rPr>
          <w:t>7</w:t>
        </w:r>
        <w:r w:rsidR="00AA0C50" w:rsidRPr="00AA0C50">
          <w:rPr>
            <w:webHidden/>
          </w:rPr>
          <w:fldChar w:fldCharType="end"/>
        </w:r>
      </w:hyperlink>
    </w:p>
    <w:p w14:paraId="779F53A9" w14:textId="4C3C6B04" w:rsidR="00AA0C50" w:rsidRPr="00AA0C50" w:rsidRDefault="0017724A">
      <w:pPr>
        <w:pStyle w:val="Sommario1"/>
        <w:rPr>
          <w:rFonts w:asciiTheme="minorHAnsi" w:eastAsiaTheme="minorEastAsia" w:hAnsiTheme="minorHAnsi"/>
          <w:bCs w:val="0"/>
          <w:lang w:eastAsia="it-IT"/>
        </w:rPr>
      </w:pPr>
      <w:hyperlink w:anchor="_Toc11060276" w:history="1">
        <w:r w:rsidR="00AA0C50" w:rsidRPr="00AA0C50">
          <w:rPr>
            <w:rStyle w:val="Collegamentoipertestuale"/>
            <w:smallCaps/>
            <w:u w:val="none"/>
          </w:rPr>
          <w:t>3)</w:t>
        </w:r>
        <w:r w:rsidR="00AA0C50" w:rsidRPr="00AA0C50">
          <w:rPr>
            <w:rFonts w:asciiTheme="minorHAnsi" w:eastAsiaTheme="minorEastAsia" w:hAnsiTheme="minorHAnsi"/>
            <w:bCs w:val="0"/>
            <w:lang w:eastAsia="it-IT"/>
          </w:rPr>
          <w:tab/>
        </w:r>
        <w:r w:rsidR="00AA0C50" w:rsidRPr="00AA0C50">
          <w:rPr>
            <w:rStyle w:val="Collegamentoipertestuale"/>
            <w:smallCaps/>
            <w:u w:val="none"/>
          </w:rPr>
          <w:t>Dotazione di personale per i comuni che svolgono attività per conto USR*</w:t>
        </w:r>
        <w:r w:rsidR="00AA0C50" w:rsidRPr="00AA0C50">
          <w:rPr>
            <w:webHidden/>
          </w:rPr>
          <w:tab/>
        </w:r>
        <w:r w:rsidR="00AA0C50" w:rsidRPr="00AA0C50">
          <w:rPr>
            <w:webHidden/>
          </w:rPr>
          <w:fldChar w:fldCharType="begin"/>
        </w:r>
        <w:r w:rsidR="00AA0C50" w:rsidRPr="00AA0C50">
          <w:rPr>
            <w:webHidden/>
          </w:rPr>
          <w:instrText xml:space="preserve"> PAGEREF _Toc11060276 \h </w:instrText>
        </w:r>
        <w:r w:rsidR="00AA0C50" w:rsidRPr="00AA0C50">
          <w:rPr>
            <w:webHidden/>
          </w:rPr>
        </w:r>
        <w:r w:rsidR="00AA0C50" w:rsidRPr="00AA0C50">
          <w:rPr>
            <w:webHidden/>
          </w:rPr>
          <w:fldChar w:fldCharType="separate"/>
        </w:r>
        <w:r w:rsidR="006D72F9">
          <w:rPr>
            <w:webHidden/>
          </w:rPr>
          <w:t>9</w:t>
        </w:r>
        <w:r w:rsidR="00AA0C50" w:rsidRPr="00AA0C50">
          <w:rPr>
            <w:webHidden/>
          </w:rPr>
          <w:fldChar w:fldCharType="end"/>
        </w:r>
      </w:hyperlink>
    </w:p>
    <w:p w14:paraId="3659653E" w14:textId="3B72E249" w:rsidR="00AA0C50" w:rsidRPr="00AA0C50" w:rsidRDefault="0017724A">
      <w:pPr>
        <w:pStyle w:val="Sommario1"/>
        <w:rPr>
          <w:rFonts w:asciiTheme="minorHAnsi" w:eastAsiaTheme="minorEastAsia" w:hAnsiTheme="minorHAnsi"/>
          <w:bCs w:val="0"/>
          <w:lang w:eastAsia="it-IT"/>
        </w:rPr>
      </w:pPr>
      <w:hyperlink w:anchor="_Toc11060277" w:history="1">
        <w:r w:rsidR="00AA0C50" w:rsidRPr="00AA0C50">
          <w:rPr>
            <w:rStyle w:val="Collegamentoipertestuale"/>
            <w:smallCaps/>
            <w:u w:val="none"/>
          </w:rPr>
          <w:t>4)</w:t>
        </w:r>
        <w:r w:rsidR="00AA0C50" w:rsidRPr="00AA0C50">
          <w:rPr>
            <w:rFonts w:asciiTheme="minorHAnsi" w:eastAsiaTheme="minorEastAsia" w:hAnsiTheme="minorHAnsi"/>
            <w:bCs w:val="0"/>
            <w:lang w:eastAsia="it-IT"/>
          </w:rPr>
          <w:tab/>
        </w:r>
        <w:r w:rsidR="00AA0C50" w:rsidRPr="00AA0C50">
          <w:rPr>
            <w:rStyle w:val="Collegamentoipertestuale"/>
            <w:smallCaps/>
            <w:u w:val="none"/>
          </w:rPr>
          <w:t>Equiparazione dell’edilizia produttiva a quella abitativa al fine del riconoscimento dei  contributi e trascrizione della concessione contributiva nei registri immobiliari a cura degli usr *</w:t>
        </w:r>
        <w:r w:rsidR="00AA0C50" w:rsidRPr="00AA0C50">
          <w:rPr>
            <w:webHidden/>
          </w:rPr>
          <w:tab/>
        </w:r>
        <w:r w:rsidR="00AA0C50" w:rsidRPr="00AA0C50">
          <w:rPr>
            <w:webHidden/>
          </w:rPr>
          <w:fldChar w:fldCharType="begin"/>
        </w:r>
        <w:r w:rsidR="00AA0C50" w:rsidRPr="00AA0C50">
          <w:rPr>
            <w:webHidden/>
          </w:rPr>
          <w:instrText xml:space="preserve"> PAGEREF _Toc11060277 \h </w:instrText>
        </w:r>
        <w:r w:rsidR="00AA0C50" w:rsidRPr="00AA0C50">
          <w:rPr>
            <w:webHidden/>
          </w:rPr>
        </w:r>
        <w:r w:rsidR="00AA0C50" w:rsidRPr="00AA0C50">
          <w:rPr>
            <w:webHidden/>
          </w:rPr>
          <w:fldChar w:fldCharType="separate"/>
        </w:r>
        <w:r w:rsidR="006D72F9">
          <w:rPr>
            <w:webHidden/>
          </w:rPr>
          <w:t>10</w:t>
        </w:r>
        <w:r w:rsidR="00AA0C50" w:rsidRPr="00AA0C50">
          <w:rPr>
            <w:webHidden/>
          </w:rPr>
          <w:fldChar w:fldCharType="end"/>
        </w:r>
      </w:hyperlink>
    </w:p>
    <w:p w14:paraId="1E8DD644" w14:textId="17DF428D" w:rsidR="00AA0C50" w:rsidRPr="00AA0C50" w:rsidRDefault="0017724A">
      <w:pPr>
        <w:pStyle w:val="Sommario1"/>
        <w:rPr>
          <w:rFonts w:asciiTheme="minorHAnsi" w:eastAsiaTheme="minorEastAsia" w:hAnsiTheme="minorHAnsi"/>
          <w:bCs w:val="0"/>
          <w:lang w:eastAsia="it-IT"/>
        </w:rPr>
      </w:pPr>
      <w:hyperlink w:anchor="_Toc11060278" w:history="1">
        <w:r w:rsidR="00AA0C50" w:rsidRPr="00AA0C50">
          <w:rPr>
            <w:rStyle w:val="Collegamentoipertestuale"/>
            <w:smallCaps/>
            <w:u w:val="none"/>
          </w:rPr>
          <w:t>5)</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Eliminazione della possibilità di presentare il progetto per singole unità immobiliari</w:t>
        </w:r>
        <w:r w:rsidR="00AA0C50" w:rsidRPr="00AA0C50">
          <w:rPr>
            <w:rStyle w:val="Collegamentoipertestuale"/>
            <w:smallCaps/>
            <w:u w:val="none"/>
          </w:rPr>
          <w:t xml:space="preserve">    </w:t>
        </w:r>
        <w:r w:rsidR="00AA0C50" w:rsidRPr="00AA0C50">
          <w:rPr>
            <w:rStyle w:val="Collegamentoipertestuale"/>
            <w:rFonts w:cs="Times LT Std"/>
            <w:iCs/>
            <w:u w:val="none"/>
          </w:rPr>
          <w:t>*</w:t>
        </w:r>
        <w:r w:rsidR="00AA0C50" w:rsidRPr="00AA0C50">
          <w:rPr>
            <w:webHidden/>
          </w:rPr>
          <w:tab/>
        </w:r>
        <w:r w:rsidR="00AA0C50" w:rsidRPr="00AA0C50">
          <w:rPr>
            <w:webHidden/>
          </w:rPr>
          <w:fldChar w:fldCharType="begin"/>
        </w:r>
        <w:r w:rsidR="00AA0C50" w:rsidRPr="00AA0C50">
          <w:rPr>
            <w:webHidden/>
          </w:rPr>
          <w:instrText xml:space="preserve"> PAGEREF _Toc11060278 \h </w:instrText>
        </w:r>
        <w:r w:rsidR="00AA0C50" w:rsidRPr="00AA0C50">
          <w:rPr>
            <w:webHidden/>
          </w:rPr>
        </w:r>
        <w:r w:rsidR="00AA0C50" w:rsidRPr="00AA0C50">
          <w:rPr>
            <w:webHidden/>
          </w:rPr>
          <w:fldChar w:fldCharType="separate"/>
        </w:r>
        <w:r w:rsidR="006D72F9">
          <w:rPr>
            <w:webHidden/>
          </w:rPr>
          <w:t>11</w:t>
        </w:r>
        <w:r w:rsidR="00AA0C50" w:rsidRPr="00AA0C50">
          <w:rPr>
            <w:webHidden/>
          </w:rPr>
          <w:fldChar w:fldCharType="end"/>
        </w:r>
      </w:hyperlink>
    </w:p>
    <w:p w14:paraId="4261A0E8" w14:textId="4F32F511" w:rsidR="00AA0C50" w:rsidRPr="00AA0C50" w:rsidRDefault="0017724A">
      <w:pPr>
        <w:pStyle w:val="Sommario1"/>
        <w:rPr>
          <w:rFonts w:asciiTheme="minorHAnsi" w:eastAsiaTheme="minorEastAsia" w:hAnsiTheme="minorHAnsi"/>
          <w:bCs w:val="0"/>
          <w:lang w:eastAsia="it-IT"/>
        </w:rPr>
      </w:pPr>
      <w:hyperlink w:anchor="_Toc11060279" w:history="1">
        <w:r w:rsidR="00AA0C50" w:rsidRPr="00AA0C50">
          <w:rPr>
            <w:rStyle w:val="Collegamentoipertestuale"/>
            <w:i/>
            <w:iCs/>
            <w:smallCaps/>
            <w:u w:val="none"/>
          </w:rPr>
          <w:t>6)</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 xml:space="preserve">Anticipazioni di cassa ai Comuni per stipendi e CAS  </w:t>
        </w:r>
        <w:r w:rsidR="00AA0C50" w:rsidRPr="00AA0C50">
          <w:rPr>
            <w:rStyle w:val="Collegamentoipertestuale"/>
            <w:smallCaps/>
            <w:u w:val="none"/>
          </w:rPr>
          <w:t>*</w:t>
        </w:r>
        <w:r w:rsidR="00AA0C50" w:rsidRPr="00AA0C50">
          <w:rPr>
            <w:webHidden/>
          </w:rPr>
          <w:tab/>
        </w:r>
        <w:r w:rsidR="00AA0C50" w:rsidRPr="00AA0C50">
          <w:rPr>
            <w:webHidden/>
          </w:rPr>
          <w:fldChar w:fldCharType="begin"/>
        </w:r>
        <w:r w:rsidR="00AA0C50" w:rsidRPr="00AA0C50">
          <w:rPr>
            <w:webHidden/>
          </w:rPr>
          <w:instrText xml:space="preserve"> PAGEREF _Toc11060279 \h </w:instrText>
        </w:r>
        <w:r w:rsidR="00AA0C50" w:rsidRPr="00AA0C50">
          <w:rPr>
            <w:webHidden/>
          </w:rPr>
        </w:r>
        <w:r w:rsidR="00AA0C50" w:rsidRPr="00AA0C50">
          <w:rPr>
            <w:webHidden/>
          </w:rPr>
          <w:fldChar w:fldCharType="separate"/>
        </w:r>
        <w:r w:rsidR="006D72F9">
          <w:rPr>
            <w:webHidden/>
          </w:rPr>
          <w:t>12</w:t>
        </w:r>
        <w:r w:rsidR="00AA0C50" w:rsidRPr="00AA0C50">
          <w:rPr>
            <w:webHidden/>
          </w:rPr>
          <w:fldChar w:fldCharType="end"/>
        </w:r>
      </w:hyperlink>
    </w:p>
    <w:p w14:paraId="3666B295" w14:textId="502027F9" w:rsidR="00AA0C50" w:rsidRPr="00AA0C50" w:rsidRDefault="0017724A">
      <w:pPr>
        <w:pStyle w:val="Sommario1"/>
        <w:rPr>
          <w:rFonts w:asciiTheme="minorHAnsi" w:eastAsiaTheme="minorEastAsia" w:hAnsiTheme="minorHAnsi"/>
          <w:bCs w:val="0"/>
          <w:lang w:eastAsia="it-IT"/>
        </w:rPr>
      </w:pPr>
      <w:hyperlink w:anchor="_Toc11060280" w:history="1">
        <w:r w:rsidR="00AA0C50" w:rsidRPr="00AA0C50">
          <w:rPr>
            <w:rStyle w:val="Collegamentoipertestuale"/>
            <w:i/>
            <w:iCs/>
            <w:smallCaps/>
            <w:u w:val="none"/>
          </w:rPr>
          <w:t>7)</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 xml:space="preserve">Anticipazioni di tesoreria   </w:t>
        </w:r>
        <w:r w:rsidR="00AA0C50" w:rsidRPr="00AA0C50">
          <w:rPr>
            <w:rStyle w:val="Collegamentoipertestuale"/>
            <w:i/>
            <w:smallCaps/>
            <w:u w:val="none"/>
          </w:rPr>
          <w:t>*</w:t>
        </w:r>
        <w:r w:rsidR="00AA0C50" w:rsidRPr="00AA0C50">
          <w:rPr>
            <w:webHidden/>
          </w:rPr>
          <w:tab/>
        </w:r>
        <w:r w:rsidR="00AA0C50" w:rsidRPr="00AA0C50">
          <w:rPr>
            <w:webHidden/>
          </w:rPr>
          <w:fldChar w:fldCharType="begin"/>
        </w:r>
        <w:r w:rsidR="00AA0C50" w:rsidRPr="00AA0C50">
          <w:rPr>
            <w:webHidden/>
          </w:rPr>
          <w:instrText xml:space="preserve"> PAGEREF _Toc11060280 \h </w:instrText>
        </w:r>
        <w:r w:rsidR="00AA0C50" w:rsidRPr="00AA0C50">
          <w:rPr>
            <w:webHidden/>
          </w:rPr>
        </w:r>
        <w:r w:rsidR="00AA0C50" w:rsidRPr="00AA0C50">
          <w:rPr>
            <w:webHidden/>
          </w:rPr>
          <w:fldChar w:fldCharType="separate"/>
        </w:r>
        <w:r w:rsidR="006D72F9">
          <w:rPr>
            <w:webHidden/>
          </w:rPr>
          <w:t>13</w:t>
        </w:r>
        <w:r w:rsidR="00AA0C50" w:rsidRPr="00AA0C50">
          <w:rPr>
            <w:webHidden/>
          </w:rPr>
          <w:fldChar w:fldCharType="end"/>
        </w:r>
      </w:hyperlink>
    </w:p>
    <w:p w14:paraId="1CDDD0DA" w14:textId="2C8322B3" w:rsidR="00AA0C50" w:rsidRPr="00AA0C50" w:rsidRDefault="0017724A">
      <w:pPr>
        <w:pStyle w:val="Sommario1"/>
        <w:rPr>
          <w:rFonts w:asciiTheme="minorHAnsi" w:eastAsiaTheme="minorEastAsia" w:hAnsiTheme="minorHAnsi"/>
          <w:bCs w:val="0"/>
          <w:lang w:eastAsia="it-IT"/>
        </w:rPr>
      </w:pPr>
      <w:hyperlink w:anchor="_Toc11060281" w:history="1">
        <w:r w:rsidR="00AA0C50" w:rsidRPr="00AA0C50">
          <w:rPr>
            <w:rStyle w:val="Collegamentoipertestuale"/>
            <w:i/>
            <w:iCs/>
            <w:smallCaps/>
            <w:u w:val="none"/>
          </w:rPr>
          <w:t>8)</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 xml:space="preserve">Sospensione mutui  </w:t>
        </w:r>
        <w:r w:rsidR="00AA0C50" w:rsidRPr="00AA0C50">
          <w:rPr>
            <w:rStyle w:val="Collegamentoipertestuale"/>
            <w:i/>
            <w:smallCaps/>
            <w:u w:val="none"/>
          </w:rPr>
          <w:t>*</w:t>
        </w:r>
        <w:r w:rsidR="00AA0C50" w:rsidRPr="00AA0C50">
          <w:rPr>
            <w:webHidden/>
          </w:rPr>
          <w:tab/>
        </w:r>
        <w:r w:rsidR="00AA0C50" w:rsidRPr="00AA0C50">
          <w:rPr>
            <w:webHidden/>
          </w:rPr>
          <w:fldChar w:fldCharType="begin"/>
        </w:r>
        <w:r w:rsidR="00AA0C50" w:rsidRPr="00AA0C50">
          <w:rPr>
            <w:webHidden/>
          </w:rPr>
          <w:instrText xml:space="preserve"> PAGEREF _Toc11060281 \h </w:instrText>
        </w:r>
        <w:r w:rsidR="00AA0C50" w:rsidRPr="00AA0C50">
          <w:rPr>
            <w:webHidden/>
          </w:rPr>
        </w:r>
        <w:r w:rsidR="00AA0C50" w:rsidRPr="00AA0C50">
          <w:rPr>
            <w:webHidden/>
          </w:rPr>
          <w:fldChar w:fldCharType="separate"/>
        </w:r>
        <w:r w:rsidR="006D72F9">
          <w:rPr>
            <w:webHidden/>
          </w:rPr>
          <w:t>14</w:t>
        </w:r>
        <w:r w:rsidR="00AA0C50" w:rsidRPr="00AA0C50">
          <w:rPr>
            <w:webHidden/>
          </w:rPr>
          <w:fldChar w:fldCharType="end"/>
        </w:r>
      </w:hyperlink>
    </w:p>
    <w:p w14:paraId="04A2030E" w14:textId="792FF25B" w:rsidR="00AA0C50" w:rsidRPr="00AA0C50" w:rsidRDefault="0017724A">
      <w:pPr>
        <w:pStyle w:val="Sommario1"/>
        <w:rPr>
          <w:rFonts w:asciiTheme="minorHAnsi" w:eastAsiaTheme="minorEastAsia" w:hAnsiTheme="minorHAnsi"/>
          <w:bCs w:val="0"/>
          <w:lang w:eastAsia="it-IT"/>
        </w:rPr>
      </w:pPr>
      <w:hyperlink w:anchor="_Toc11060282" w:history="1">
        <w:r w:rsidR="00AA0C50" w:rsidRPr="00AA0C50">
          <w:rPr>
            <w:rStyle w:val="Collegamentoipertestuale"/>
            <w:smallCaps/>
            <w:u w:val="none"/>
          </w:rPr>
          <w:t>9)</w:t>
        </w:r>
        <w:r w:rsidR="00AA0C50" w:rsidRPr="00AA0C50">
          <w:rPr>
            <w:rFonts w:asciiTheme="minorHAnsi" w:eastAsiaTheme="minorEastAsia" w:hAnsiTheme="minorHAnsi"/>
            <w:bCs w:val="0"/>
            <w:lang w:eastAsia="it-IT"/>
          </w:rPr>
          <w:tab/>
        </w:r>
        <w:r w:rsidR="00AA0C50" w:rsidRPr="00AA0C50">
          <w:rPr>
            <w:rStyle w:val="Collegamentoipertestuale"/>
            <w:smallCaps/>
            <w:u w:val="none"/>
          </w:rPr>
          <w:t>Estensione  ambito applicazione contributi</w:t>
        </w:r>
        <w:r w:rsidR="00AA0C50" w:rsidRPr="00AA0C50">
          <w:rPr>
            <w:webHidden/>
          </w:rPr>
          <w:tab/>
        </w:r>
        <w:r w:rsidR="00AA0C50" w:rsidRPr="00AA0C50">
          <w:rPr>
            <w:webHidden/>
          </w:rPr>
          <w:fldChar w:fldCharType="begin"/>
        </w:r>
        <w:r w:rsidR="00AA0C50" w:rsidRPr="00AA0C50">
          <w:rPr>
            <w:webHidden/>
          </w:rPr>
          <w:instrText xml:space="preserve"> PAGEREF _Toc11060282 \h </w:instrText>
        </w:r>
        <w:r w:rsidR="00AA0C50" w:rsidRPr="00AA0C50">
          <w:rPr>
            <w:webHidden/>
          </w:rPr>
        </w:r>
        <w:r w:rsidR="00AA0C50" w:rsidRPr="00AA0C50">
          <w:rPr>
            <w:webHidden/>
          </w:rPr>
          <w:fldChar w:fldCharType="separate"/>
        </w:r>
        <w:r w:rsidR="006D72F9">
          <w:rPr>
            <w:webHidden/>
          </w:rPr>
          <w:t>15</w:t>
        </w:r>
        <w:r w:rsidR="00AA0C50" w:rsidRPr="00AA0C50">
          <w:rPr>
            <w:webHidden/>
          </w:rPr>
          <w:fldChar w:fldCharType="end"/>
        </w:r>
      </w:hyperlink>
    </w:p>
    <w:p w14:paraId="565BEAFB" w14:textId="4F6DB7BA" w:rsidR="00AA0C50" w:rsidRPr="00AA0C50" w:rsidRDefault="0017724A">
      <w:pPr>
        <w:pStyle w:val="Sommario1"/>
        <w:rPr>
          <w:rFonts w:asciiTheme="minorHAnsi" w:eastAsiaTheme="minorEastAsia" w:hAnsiTheme="minorHAnsi"/>
          <w:bCs w:val="0"/>
          <w:lang w:eastAsia="it-IT"/>
        </w:rPr>
      </w:pPr>
      <w:hyperlink w:anchor="_Toc11060283" w:history="1">
        <w:r w:rsidR="00AA0C50" w:rsidRPr="00AA0C50">
          <w:rPr>
            <w:rStyle w:val="Collegamentoipertestuale"/>
            <w:i/>
            <w:iCs/>
            <w:smallCaps/>
            <w:u w:val="none"/>
          </w:rPr>
          <w:t>10)</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Centrali uniche di committenza</w:t>
        </w:r>
        <w:r w:rsidR="00AA0C50" w:rsidRPr="00AA0C50">
          <w:rPr>
            <w:webHidden/>
          </w:rPr>
          <w:tab/>
        </w:r>
        <w:r w:rsidR="00AA0C50" w:rsidRPr="00AA0C50">
          <w:rPr>
            <w:webHidden/>
          </w:rPr>
          <w:fldChar w:fldCharType="begin"/>
        </w:r>
        <w:r w:rsidR="00AA0C50" w:rsidRPr="00AA0C50">
          <w:rPr>
            <w:webHidden/>
          </w:rPr>
          <w:instrText xml:space="preserve"> PAGEREF _Toc11060283 \h </w:instrText>
        </w:r>
        <w:r w:rsidR="00AA0C50" w:rsidRPr="00AA0C50">
          <w:rPr>
            <w:webHidden/>
          </w:rPr>
        </w:r>
        <w:r w:rsidR="00AA0C50" w:rsidRPr="00AA0C50">
          <w:rPr>
            <w:webHidden/>
          </w:rPr>
          <w:fldChar w:fldCharType="separate"/>
        </w:r>
        <w:r w:rsidR="006D72F9">
          <w:rPr>
            <w:b/>
            <w:bCs w:val="0"/>
            <w:webHidden/>
          </w:rPr>
          <w:t>Errore. Il segnalibro non è definito.</w:t>
        </w:r>
        <w:r w:rsidR="00AA0C50" w:rsidRPr="00AA0C50">
          <w:rPr>
            <w:webHidden/>
          </w:rPr>
          <w:fldChar w:fldCharType="end"/>
        </w:r>
      </w:hyperlink>
    </w:p>
    <w:p w14:paraId="1F52702F" w14:textId="69869E5C" w:rsidR="00AA0C50" w:rsidRPr="00AA0C50" w:rsidRDefault="0017724A">
      <w:pPr>
        <w:pStyle w:val="Sommario1"/>
        <w:rPr>
          <w:rFonts w:asciiTheme="minorHAnsi" w:eastAsiaTheme="minorEastAsia" w:hAnsiTheme="minorHAnsi"/>
          <w:bCs w:val="0"/>
          <w:lang w:eastAsia="it-IT"/>
        </w:rPr>
      </w:pPr>
      <w:hyperlink w:anchor="_Toc11060284" w:history="1">
        <w:r w:rsidR="00AA0C50" w:rsidRPr="00AA0C50">
          <w:rPr>
            <w:rStyle w:val="Collegamentoipertestuale"/>
            <w:i/>
            <w:iCs/>
            <w:smallCaps/>
            <w:u w:val="none"/>
          </w:rPr>
          <w:t>11)</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Esproprio terreni SAE</w:t>
        </w:r>
        <w:r w:rsidR="00AA0C50" w:rsidRPr="00AA0C50">
          <w:rPr>
            <w:webHidden/>
          </w:rPr>
          <w:tab/>
        </w:r>
        <w:r w:rsidR="00AA0C50" w:rsidRPr="00AA0C50">
          <w:rPr>
            <w:webHidden/>
          </w:rPr>
          <w:fldChar w:fldCharType="begin"/>
        </w:r>
        <w:r w:rsidR="00AA0C50" w:rsidRPr="00AA0C50">
          <w:rPr>
            <w:webHidden/>
          </w:rPr>
          <w:instrText xml:space="preserve"> PAGEREF _Toc11060284 \h </w:instrText>
        </w:r>
        <w:r w:rsidR="00AA0C50" w:rsidRPr="00AA0C50">
          <w:rPr>
            <w:webHidden/>
          </w:rPr>
        </w:r>
        <w:r w:rsidR="00AA0C50" w:rsidRPr="00AA0C50">
          <w:rPr>
            <w:webHidden/>
          </w:rPr>
          <w:fldChar w:fldCharType="separate"/>
        </w:r>
        <w:r w:rsidR="006D72F9">
          <w:rPr>
            <w:webHidden/>
          </w:rPr>
          <w:t>17</w:t>
        </w:r>
        <w:r w:rsidR="00AA0C50" w:rsidRPr="00AA0C50">
          <w:rPr>
            <w:webHidden/>
          </w:rPr>
          <w:fldChar w:fldCharType="end"/>
        </w:r>
      </w:hyperlink>
    </w:p>
    <w:p w14:paraId="65F4317C" w14:textId="09A6E5FC" w:rsidR="00AA0C50" w:rsidRPr="00AA0C50" w:rsidRDefault="0017724A">
      <w:pPr>
        <w:pStyle w:val="Sommario1"/>
        <w:rPr>
          <w:rStyle w:val="Collegamentoipertestuale"/>
          <w:u w:val="none"/>
        </w:rPr>
      </w:pPr>
      <w:hyperlink w:anchor="_Toc11060285" w:history="1">
        <w:r w:rsidR="00AA0C50" w:rsidRPr="00AA0C50">
          <w:rPr>
            <w:rStyle w:val="Collegamentoipertestuale"/>
            <w:i/>
            <w:iCs/>
            <w:smallCaps/>
            <w:u w:val="none"/>
          </w:rPr>
          <w:t>12)</w:t>
        </w:r>
        <w:r w:rsidR="00AA0C50" w:rsidRPr="00AA0C50">
          <w:rPr>
            <w:rFonts w:asciiTheme="minorHAnsi" w:eastAsiaTheme="minorEastAsia" w:hAnsiTheme="minorHAnsi"/>
            <w:bCs w:val="0"/>
            <w:lang w:eastAsia="it-IT"/>
          </w:rPr>
          <w:tab/>
        </w:r>
        <w:r w:rsidR="00AA0C50" w:rsidRPr="00AA0C50">
          <w:rPr>
            <w:rStyle w:val="Collegamentoipertestuale"/>
            <w:i/>
            <w:iCs/>
            <w:smallCaps/>
            <w:u w:val="none"/>
          </w:rPr>
          <w:t>Provvedimento assegnazione contributi all’ente che ha curato istruttoria</w:t>
        </w:r>
        <w:r w:rsidR="00AA0C50" w:rsidRPr="00AA0C50">
          <w:rPr>
            <w:webHidden/>
          </w:rPr>
          <w:tab/>
        </w:r>
        <w:r w:rsidR="00AA0C50" w:rsidRPr="00AA0C50">
          <w:rPr>
            <w:webHidden/>
          </w:rPr>
          <w:fldChar w:fldCharType="begin"/>
        </w:r>
        <w:r w:rsidR="00AA0C50" w:rsidRPr="00AA0C50">
          <w:rPr>
            <w:webHidden/>
          </w:rPr>
          <w:instrText xml:space="preserve"> PAGEREF _Toc11060285 \h </w:instrText>
        </w:r>
        <w:r w:rsidR="00AA0C50" w:rsidRPr="00AA0C50">
          <w:rPr>
            <w:webHidden/>
          </w:rPr>
        </w:r>
        <w:r w:rsidR="00AA0C50" w:rsidRPr="00AA0C50">
          <w:rPr>
            <w:webHidden/>
          </w:rPr>
          <w:fldChar w:fldCharType="separate"/>
        </w:r>
        <w:r w:rsidR="006D72F9">
          <w:rPr>
            <w:webHidden/>
          </w:rPr>
          <w:t>18</w:t>
        </w:r>
        <w:r w:rsidR="00AA0C50" w:rsidRPr="00AA0C50">
          <w:rPr>
            <w:webHidden/>
          </w:rPr>
          <w:fldChar w:fldCharType="end"/>
        </w:r>
      </w:hyperlink>
    </w:p>
    <w:p w14:paraId="1A296FA8" w14:textId="0C4605EC" w:rsidR="00AA0C50" w:rsidRPr="00AA0C50" w:rsidRDefault="00AA0C50" w:rsidP="00AA0C50">
      <w:pPr>
        <w:rPr>
          <w:rFonts w:ascii="Bookman Old Style" w:hAnsi="Bookman Old Style"/>
          <w:bCs/>
          <w:noProof/>
        </w:rPr>
      </w:pPr>
      <w:r>
        <w:rPr>
          <w:rFonts w:ascii="Bookman Old Style" w:hAnsi="Bookman Old Style"/>
          <w:bCs/>
          <w:noProof/>
        </w:rPr>
        <w:t xml:space="preserve">13)    </w:t>
      </w:r>
      <w:r w:rsidRPr="008978D8">
        <w:rPr>
          <w:rFonts w:ascii="Bookman Old Style" w:hAnsi="Bookman Old Style"/>
          <w:bCs/>
          <w:i/>
          <w:iCs/>
          <w:noProof/>
        </w:rPr>
        <w:t>Differimento adempimenti contabili degli enti locali colpiti dal sisma del 26 dicembre 2018</w:t>
      </w:r>
    </w:p>
    <w:p w14:paraId="75EDEAC8" w14:textId="2B95FF00" w:rsidR="00AA0C50" w:rsidRDefault="00AA0C50" w:rsidP="00AA0C50">
      <w:pPr>
        <w:rPr>
          <w:rFonts w:ascii="Bookman Old Style" w:hAnsi="Bookman Old Style"/>
          <w:bCs/>
          <w:noProof/>
        </w:rPr>
      </w:pPr>
      <w:r>
        <w:rPr>
          <w:rFonts w:ascii="Bookman Old Style" w:hAnsi="Bookman Old Style"/>
          <w:bCs/>
          <w:noProof/>
        </w:rPr>
        <w:t xml:space="preserve">14)    </w:t>
      </w:r>
      <w:r w:rsidRPr="008978D8">
        <w:rPr>
          <w:rFonts w:ascii="Bookman Old Style" w:hAnsi="Bookman Old Style"/>
          <w:bCs/>
          <w:i/>
          <w:iCs/>
          <w:noProof/>
        </w:rPr>
        <w:t>Dl 50 2016</w:t>
      </w:r>
    </w:p>
    <w:p w14:paraId="2B0A01C1" w14:textId="77777777" w:rsidR="008978D8" w:rsidRPr="008978D8" w:rsidRDefault="008978D8" w:rsidP="008978D8">
      <w:pPr>
        <w:rPr>
          <w:rFonts w:ascii="Bookman Old Style" w:hAnsi="Bookman Old Style"/>
          <w:b/>
          <w:bCs/>
          <w:noProof/>
          <w:u w:val="single"/>
        </w:rPr>
      </w:pPr>
      <w:r>
        <w:rPr>
          <w:rFonts w:ascii="Bookman Old Style" w:hAnsi="Bookman Old Style"/>
          <w:bCs/>
          <w:noProof/>
        </w:rPr>
        <w:t xml:space="preserve">15)   </w:t>
      </w:r>
      <w:r w:rsidRPr="008978D8">
        <w:rPr>
          <w:rFonts w:ascii="Bookman Old Style" w:hAnsi="Bookman Old Style"/>
          <w:i/>
          <w:iCs/>
          <w:noProof/>
        </w:rPr>
        <w:t xml:space="preserve"> Priorità  esame pratiche accesso ai contributi e carattere certificativo documentazione tecnica </w:t>
      </w:r>
    </w:p>
    <w:p w14:paraId="3464611E" w14:textId="068CD693" w:rsidR="008978D8" w:rsidRPr="00AA0C50" w:rsidRDefault="008978D8" w:rsidP="00AA0C50">
      <w:pPr>
        <w:rPr>
          <w:rFonts w:ascii="Bookman Old Style" w:hAnsi="Bookman Old Style"/>
          <w:bCs/>
          <w:noProof/>
        </w:rPr>
      </w:pPr>
    </w:p>
    <w:p w14:paraId="66BE077D" w14:textId="77777777" w:rsidR="00AA0C50" w:rsidRPr="00AA0C50" w:rsidRDefault="00AA0C50" w:rsidP="00AA0C50">
      <w:pPr>
        <w:rPr>
          <w:noProof/>
        </w:rPr>
      </w:pPr>
    </w:p>
    <w:p w14:paraId="00410605" w14:textId="70D548A5" w:rsidR="00E6235D" w:rsidRDefault="00B71884" w:rsidP="000C51C3">
      <w:pPr>
        <w:pStyle w:val="Sommario1"/>
      </w:pPr>
      <w:r w:rsidRPr="002C5106">
        <w:fldChar w:fldCharType="end"/>
      </w:r>
    </w:p>
    <w:p w14:paraId="4150CA04" w14:textId="5362E0D5" w:rsidR="009D5F83" w:rsidRDefault="009D5F83" w:rsidP="009D5F83"/>
    <w:p w14:paraId="13581C01" w14:textId="4B772CC1" w:rsidR="009D5F83" w:rsidRDefault="009D5F83" w:rsidP="009D5F83"/>
    <w:p w14:paraId="35FCBF1B" w14:textId="2A6BBDAA" w:rsidR="009D5F83" w:rsidRDefault="009D5F83" w:rsidP="009D5F83"/>
    <w:p w14:paraId="0257DB08" w14:textId="37CB6EC1" w:rsidR="009D5F83" w:rsidRDefault="009D5F83" w:rsidP="009D5F83"/>
    <w:p w14:paraId="1264A999" w14:textId="170EC5B1" w:rsidR="009D5F83" w:rsidRDefault="009D5F83" w:rsidP="009D5F83"/>
    <w:p w14:paraId="2CC2CF80" w14:textId="2A336643" w:rsidR="009D5F83" w:rsidRDefault="009D5F83" w:rsidP="009D5F83"/>
    <w:p w14:paraId="10E6EC6A" w14:textId="5DD9C6E2" w:rsidR="009D5F83" w:rsidRDefault="009D5F83" w:rsidP="009D5F83"/>
    <w:p w14:paraId="06AFC0D8" w14:textId="62E73A19" w:rsidR="009D5F83" w:rsidRDefault="009D5F83" w:rsidP="009D5F83"/>
    <w:p w14:paraId="5BACC4FF" w14:textId="7255F8C5" w:rsidR="009D5F83" w:rsidRDefault="009D5F83" w:rsidP="009D5F83"/>
    <w:p w14:paraId="673591C7" w14:textId="77777777" w:rsidR="009D5F83" w:rsidRPr="009D5F83" w:rsidRDefault="009D5F83" w:rsidP="009D5F83"/>
    <w:p w14:paraId="59909A53" w14:textId="77777777" w:rsidR="003A6C29" w:rsidRPr="000D5124" w:rsidRDefault="003A6C29" w:rsidP="003A6C29">
      <w:pPr>
        <w:pStyle w:val="Titolo1"/>
        <w:rPr>
          <w:rFonts w:ascii="Bookman Old Style" w:hAnsi="Bookman Old Style"/>
        </w:rPr>
      </w:pPr>
      <w:bookmarkStart w:id="1" w:name="_Toc11060272"/>
      <w:r w:rsidRPr="000D5124">
        <w:rPr>
          <w:rFonts w:ascii="Bookman Old Style" w:hAnsi="Bookman Old Style"/>
        </w:rPr>
        <w:t>Norme in materia di edilizia scolastica e antincendio</w:t>
      </w:r>
      <w:bookmarkEnd w:id="1"/>
    </w:p>
    <w:p w14:paraId="1B7D4EF2" w14:textId="77777777" w:rsidR="003A6C29" w:rsidRPr="002C5106" w:rsidRDefault="003A6C29" w:rsidP="00007D4B">
      <w:pPr>
        <w:spacing w:line="240" w:lineRule="auto"/>
        <w:jc w:val="both"/>
        <w:rPr>
          <w:rFonts w:ascii="Bookman Old Style" w:hAnsi="Bookman Old Style"/>
          <w:i/>
        </w:rPr>
      </w:pPr>
    </w:p>
    <w:p w14:paraId="314A599B" w14:textId="77777777" w:rsidR="003A6C29" w:rsidRPr="002C5106" w:rsidRDefault="003A6C29" w:rsidP="003A6C29">
      <w:pPr>
        <w:spacing w:before="100" w:beforeAutospacing="1" w:after="100" w:afterAutospacing="1" w:line="240" w:lineRule="auto"/>
        <w:rPr>
          <w:rFonts w:ascii="Bookman Old Style" w:hAnsi="Bookman Old Style"/>
        </w:rPr>
      </w:pPr>
      <w:r w:rsidRPr="002C5106">
        <w:rPr>
          <w:rFonts w:ascii="Bookman Old Style" w:hAnsi="Bookman Old Style"/>
        </w:rPr>
        <w:t>Aggiungere il seguente articolo</w:t>
      </w:r>
    </w:p>
    <w:p w14:paraId="0C5C51EC" w14:textId="77777777" w:rsidR="003A6C29" w:rsidRPr="002C5106" w:rsidRDefault="003A6C29" w:rsidP="002C5106">
      <w:pPr>
        <w:pStyle w:val="Nessunaspaziatura"/>
        <w:rPr>
          <w:rFonts w:ascii="Bookman Old Style" w:hAnsi="Bookman Old Style"/>
        </w:rPr>
      </w:pPr>
      <w:r w:rsidRPr="002C5106">
        <w:rPr>
          <w:rFonts w:ascii="Bookman Old Style" w:hAnsi="Bookman Old Style"/>
        </w:rPr>
        <w:t xml:space="preserve"> (Provvedimenti a seguito delle verifiche di vulnerabilità sismica degli edifici scolastici)</w:t>
      </w:r>
    </w:p>
    <w:p w14:paraId="4CBF9091" w14:textId="77777777" w:rsidR="003A6C29" w:rsidRPr="002C5106" w:rsidRDefault="003A6C29" w:rsidP="003A6C29">
      <w:pPr>
        <w:pStyle w:val="Titolo2"/>
        <w:spacing w:before="0" w:beforeAutospacing="0"/>
        <w:jc w:val="center"/>
        <w:rPr>
          <w:rFonts w:ascii="Bookman Old Style" w:eastAsia="Times New Roman" w:hAnsi="Bookman Old Style"/>
          <w:sz w:val="22"/>
          <w:szCs w:val="22"/>
        </w:rPr>
      </w:pPr>
      <w:r w:rsidRPr="002C5106">
        <w:rPr>
          <w:rFonts w:ascii="Bookman Old Style" w:eastAsia="Times New Roman" w:hAnsi="Bookman Old Style"/>
          <w:color w:val="4F81BD"/>
          <w:sz w:val="22"/>
          <w:szCs w:val="22"/>
        </w:rPr>
        <w:t> </w:t>
      </w:r>
    </w:p>
    <w:p w14:paraId="6C19EF9A" w14:textId="77777777" w:rsidR="003A6C29" w:rsidRPr="002C5106" w:rsidRDefault="003A6C29" w:rsidP="003A6C29">
      <w:pPr>
        <w:spacing w:before="100" w:beforeAutospacing="1" w:after="100" w:afterAutospacing="1" w:line="240" w:lineRule="auto"/>
        <w:jc w:val="both"/>
        <w:rPr>
          <w:rFonts w:ascii="Bookman Old Style" w:eastAsia="Calibri" w:hAnsi="Bookman Old Style"/>
        </w:rPr>
      </w:pPr>
      <w:r w:rsidRPr="002C5106">
        <w:rPr>
          <w:rFonts w:ascii="Bookman Old Style" w:hAnsi="Bookman Old Style"/>
        </w:rPr>
        <w:t>All’esito delle verifiche di vulnerabilità sismica degli edifici adibiti ad uso scolastico, effettuate ai sensi dell’art. 20-bis del decreto legge 9 febbraio 2017, n. 8, convertito, con modificazioni, dalla legge 7 aprile 2017, n. 45 (per le zone a rischio sismico classificate 1 e 2) e dell’art. 2, c. 3, della O.P.C.M. 20 marzo 2003, n. 3274 (per tutte le zone a rischio sismico classificate da 1 a 4), ove gli indici di vulnerabilità del singolo edificio risultino inferiori alle soglie indicate dalle NTC 2018 per gli interventi di miglioramento e di adeguamento, ed in assenza della necessità di opere per come indicate dalla lettera a) alla lettera e) del paragrafo 8.4.3 delle stesse NTC, le modalità di calcolo dei tempi d’intervento sono stabilite con Ordinanza della Presidenza del Consiglio dei Ministri, Dipartimento della Protezione Civile, da adottarsi entro 180 giorni dall’entrata in vigore della presente norma. Fino all’adozione di tale Ordinanza, le Amministrazioni Pubbliche prendono a riferimento la Direttiva della Presidenza del Consiglio dei Ministri 12 ottobre 2007 e successive modifiche, integrazioni e circolari esplicative. Le stesse Amministrazioni Pubbliche, nel pianificare le opere, tengono conto dei tempi d’intervento come sopra calcolati, dei limiti imposti dall’effettiva disponibilità di risorse e possono quindi pianificare anche oltre i tempi della programmazione triennale dei lavori pubblici. Tutti gli interventi di cui è stata rilevata necessità sono inseriti nella programmazione nazionale in materia di edilizia scolastica, ai sensi dell'articolo 20-bis, comma 3, del predetto decreto legge n. 8/2017. L'inserimento in tale programmazione esime gli enti proprietari dall'assumere provvedimenti d'urgenza, fatti salvi unicamente i casi nei quali tali interventi siano espressamente richiesti dalle verifiche di vulnerabilità o da altre verifiche statiche oppure, infine, quando il tempo d’intervento calcolato risulti uguale o inferiore a 2 anni.</w:t>
      </w:r>
    </w:p>
    <w:p w14:paraId="3A09DA7C" w14:textId="77777777" w:rsidR="003A6C29" w:rsidRPr="002C5106" w:rsidRDefault="003A6C29" w:rsidP="003A6C29">
      <w:pPr>
        <w:spacing w:before="100" w:beforeAutospacing="1" w:after="100" w:afterAutospacing="1" w:line="240" w:lineRule="auto"/>
        <w:jc w:val="both"/>
        <w:rPr>
          <w:rFonts w:ascii="Bookman Old Style" w:hAnsi="Bookman Old Style"/>
        </w:rPr>
      </w:pPr>
      <w:r w:rsidRPr="002C5106">
        <w:rPr>
          <w:rFonts w:ascii="Bookman Old Style" w:hAnsi="Bookman Old Style"/>
        </w:rPr>
        <w:t>Il valore del tempo d’intervento calcolato per ogni edificio scolastico viene utilizzato dalle Regioni tra i criteri per formare gli elenchi degli interventi da inserire nella programmazione regionale e nazionale.</w:t>
      </w:r>
    </w:p>
    <w:p w14:paraId="270FA47C" w14:textId="77777777" w:rsidR="003A6C29" w:rsidRPr="002C5106" w:rsidRDefault="003A6C29" w:rsidP="003A6C29">
      <w:pPr>
        <w:spacing w:before="100" w:beforeAutospacing="1" w:after="100" w:afterAutospacing="1" w:line="240" w:lineRule="auto"/>
        <w:jc w:val="center"/>
        <w:rPr>
          <w:rFonts w:ascii="Bookman Old Style" w:hAnsi="Bookman Old Style"/>
          <w:b/>
        </w:rPr>
      </w:pPr>
      <w:r w:rsidRPr="002C5106">
        <w:rPr>
          <w:rFonts w:ascii="Bookman Old Style" w:hAnsi="Bookman Old Style"/>
          <w:b/>
        </w:rPr>
        <w:t>Motivazione</w:t>
      </w:r>
    </w:p>
    <w:p w14:paraId="1E25EFEE" w14:textId="77777777" w:rsidR="003A6C29" w:rsidRPr="002C5106" w:rsidRDefault="003A6C29" w:rsidP="003A6C29">
      <w:pPr>
        <w:spacing w:line="240" w:lineRule="auto"/>
        <w:jc w:val="both"/>
        <w:rPr>
          <w:rFonts w:ascii="Bookman Old Style" w:hAnsi="Bookman Old Style"/>
        </w:rPr>
      </w:pPr>
      <w:r w:rsidRPr="002C5106">
        <w:rPr>
          <w:rFonts w:ascii="Bookman Old Style" w:hAnsi="Bookman Old Style"/>
          <w:i/>
          <w:iCs/>
        </w:rPr>
        <w:t>Con la disposizione dell’art. 20-bis del decreto legge 9 febbraio 2017, n. 8, convertito, con modificazioni, dalla legge 7 aprile 2017, n. 45, sono state effettuate centinaia di verifiche di vulnerabilità sismica degli edifici ad uso scolastico. Numerose altre verifiche sono in corso e, progressivamente, saranno sottoposti a verifica i 17.000 edifici che trovano collocazione nelle zone di rischio 1 e 2. Successivamente, le verifiche riguarderanno gli altri, circa 23.000 edifici.</w:t>
      </w:r>
    </w:p>
    <w:p w14:paraId="307250DB" w14:textId="77777777" w:rsidR="003A6C29" w:rsidRPr="002C5106" w:rsidRDefault="003A6C29" w:rsidP="003A6C29">
      <w:pPr>
        <w:spacing w:line="240" w:lineRule="auto"/>
        <w:jc w:val="both"/>
        <w:rPr>
          <w:rFonts w:ascii="Bookman Old Style" w:hAnsi="Bookman Old Style"/>
        </w:rPr>
      </w:pPr>
      <w:r w:rsidRPr="002C5106">
        <w:rPr>
          <w:rFonts w:ascii="Bookman Old Style" w:hAnsi="Bookman Old Style"/>
          <w:i/>
          <w:iCs/>
        </w:rPr>
        <w:t>La normativa vigente non è sufficientemente chiara nel descrivere i provvedimenti che devono essere assunti, ed in quali termini temporali, quando, come spesso di verifica, l’indice di vulnerabilità risulta inferiore ai parametri previsti come indici minimi da raggiungere in caso di miglioramento o adeguamento dell’edificio.</w:t>
      </w:r>
    </w:p>
    <w:p w14:paraId="2C94C1C5" w14:textId="77777777" w:rsidR="003A6C29" w:rsidRPr="002C5106" w:rsidRDefault="003A6C29" w:rsidP="003A6C29">
      <w:pPr>
        <w:spacing w:line="240" w:lineRule="auto"/>
        <w:jc w:val="both"/>
        <w:rPr>
          <w:rFonts w:ascii="Bookman Old Style" w:hAnsi="Bookman Old Style"/>
        </w:rPr>
      </w:pPr>
      <w:r w:rsidRPr="002C5106">
        <w:rPr>
          <w:rFonts w:ascii="Bookman Old Style" w:hAnsi="Bookman Old Style"/>
          <w:i/>
          <w:iCs/>
        </w:rPr>
        <w:lastRenderedPageBreak/>
        <w:t>Risulta quindi necessario stabilire una modalità per definire i tempi d’intervento e la modalità d’inserimento nella programmazione nazionale in materia di edilizia scolastica.</w:t>
      </w:r>
    </w:p>
    <w:p w14:paraId="61DA5EBB" w14:textId="77777777" w:rsidR="003A6C29" w:rsidRPr="002C5106" w:rsidRDefault="003A6C29" w:rsidP="003A6C29">
      <w:pPr>
        <w:spacing w:line="240" w:lineRule="auto"/>
        <w:jc w:val="both"/>
        <w:rPr>
          <w:rFonts w:ascii="Bookman Old Style" w:hAnsi="Bookman Old Style"/>
          <w:i/>
          <w:iCs/>
        </w:rPr>
      </w:pPr>
      <w:r w:rsidRPr="002C5106">
        <w:rPr>
          <w:rFonts w:ascii="Bookman Old Style" w:hAnsi="Bookman Old Style"/>
          <w:i/>
          <w:iCs/>
        </w:rPr>
        <w:t>La norma non necessita di copertura finanziaria.</w:t>
      </w:r>
    </w:p>
    <w:p w14:paraId="117126AB" w14:textId="77777777" w:rsidR="00E6235D" w:rsidRPr="002C5106" w:rsidRDefault="00E6235D" w:rsidP="00007D4B">
      <w:pPr>
        <w:spacing w:line="240" w:lineRule="auto"/>
        <w:jc w:val="both"/>
        <w:rPr>
          <w:rFonts w:ascii="Bookman Old Style" w:hAnsi="Bookman Old Style"/>
          <w:i/>
        </w:rPr>
      </w:pPr>
      <w:r w:rsidRPr="002C5106">
        <w:rPr>
          <w:rFonts w:ascii="Bookman Old Style" w:hAnsi="Bookman Old Style"/>
          <w:i/>
        </w:rPr>
        <w:t>Aggiungere il seguente articolo:</w:t>
      </w:r>
    </w:p>
    <w:p w14:paraId="3CE535D4" w14:textId="77777777" w:rsidR="00E6235D" w:rsidRPr="002C5106" w:rsidRDefault="00E6235D" w:rsidP="00007D4B">
      <w:pPr>
        <w:pStyle w:val="a6"/>
        <w:jc w:val="center"/>
        <w:rPr>
          <w:rFonts w:ascii="Bookman Old Style" w:hAnsi="Bookman Old Style"/>
          <w:sz w:val="22"/>
          <w:szCs w:val="22"/>
        </w:rPr>
      </w:pPr>
      <w:r w:rsidRPr="002C5106">
        <w:rPr>
          <w:rFonts w:ascii="Bookman Old Style" w:hAnsi="Bookman Old Style"/>
          <w:sz w:val="22"/>
          <w:szCs w:val="22"/>
        </w:rPr>
        <w:t>(</w:t>
      </w:r>
      <w:r w:rsidRPr="002C5106">
        <w:rPr>
          <w:rFonts w:ascii="Bookman Old Style" w:hAnsi="Bookman Old Style"/>
          <w:i/>
          <w:sz w:val="22"/>
          <w:szCs w:val="22"/>
        </w:rPr>
        <w:t>Piano straordinario di interventi di adeguamento alla normativa antincendio degli edifici pubblici adibiti ad uso scolastico</w:t>
      </w:r>
      <w:r w:rsidRPr="002C5106">
        <w:rPr>
          <w:rFonts w:ascii="Bookman Old Style" w:hAnsi="Bookman Old Style"/>
          <w:sz w:val="22"/>
          <w:szCs w:val="22"/>
        </w:rPr>
        <w:t>)</w:t>
      </w:r>
    </w:p>
    <w:p w14:paraId="404ED956" w14:textId="77777777" w:rsidR="00E6235D" w:rsidRPr="002C5106" w:rsidRDefault="00E6235D" w:rsidP="00007D4B">
      <w:pPr>
        <w:pStyle w:val="a6"/>
        <w:rPr>
          <w:rFonts w:ascii="Bookman Old Style" w:hAnsi="Bookman Old Style"/>
          <w:sz w:val="22"/>
          <w:szCs w:val="22"/>
        </w:rPr>
      </w:pPr>
    </w:p>
    <w:p w14:paraId="2BF4917C" w14:textId="77777777" w:rsidR="00E6235D" w:rsidRPr="002C5106" w:rsidRDefault="00E6235D" w:rsidP="00007D4B">
      <w:pPr>
        <w:pStyle w:val="a6"/>
        <w:numPr>
          <w:ilvl w:val="0"/>
          <w:numId w:val="2"/>
        </w:numPr>
        <w:rPr>
          <w:rFonts w:ascii="Bookman Old Style" w:hAnsi="Bookman Old Style"/>
          <w:sz w:val="22"/>
          <w:szCs w:val="22"/>
        </w:rPr>
      </w:pPr>
      <w:r w:rsidRPr="002C5106">
        <w:rPr>
          <w:rFonts w:ascii="Bookman Old Style" w:hAnsi="Bookman Old Style"/>
          <w:sz w:val="22"/>
          <w:szCs w:val="22"/>
        </w:rPr>
        <w:t>Al fine di garantire la sicurezza nelle scuole è definito un piano straordinario per l’adeguamento alla normativa antincendio degli edifici pubblici adibiti ad uso scolastico.</w:t>
      </w:r>
    </w:p>
    <w:p w14:paraId="607E0255" w14:textId="77777777" w:rsidR="00E6235D" w:rsidRPr="002C5106" w:rsidRDefault="00E6235D" w:rsidP="00007D4B">
      <w:pPr>
        <w:pStyle w:val="a6"/>
        <w:numPr>
          <w:ilvl w:val="0"/>
          <w:numId w:val="2"/>
        </w:numPr>
        <w:rPr>
          <w:rFonts w:ascii="Bookman Old Style" w:hAnsi="Bookman Old Style"/>
          <w:sz w:val="22"/>
          <w:szCs w:val="22"/>
        </w:rPr>
      </w:pPr>
      <w:r w:rsidRPr="002C5106">
        <w:rPr>
          <w:rFonts w:ascii="Bookman Old Style" w:hAnsi="Bookman Old Style"/>
          <w:sz w:val="22"/>
          <w:szCs w:val="22"/>
        </w:rPr>
        <w:t>Una quota parte del fondo di cui all’articolo 1, comma 95, della legge 30 dicembre 2018, n. 145, per un importo pari a euro 50 milioni di euro per l’anno 2019, euro 50 milioni per l’anno 2020, ed euro 50 milioni per l’anno 2021, è attribuita dal Ministero dell’istruzione, dell’università e della ricerca agli enti locali per il finanziamento di interventi rientranti nel piano straordinario di cui al comma 1, in coerenza con la Programmazione triennale nazionale, per il periodo 2019-2021. È corrispondentemente ridotta l'autorizzazione di spesa di cui al predetto articolo 1, comma 95.</w:t>
      </w:r>
    </w:p>
    <w:p w14:paraId="5D2C713C" w14:textId="77777777" w:rsidR="00E6235D" w:rsidRPr="002C5106" w:rsidRDefault="00E6235D" w:rsidP="00007D4B">
      <w:pPr>
        <w:pStyle w:val="a6"/>
        <w:numPr>
          <w:ilvl w:val="0"/>
          <w:numId w:val="2"/>
        </w:numPr>
        <w:rPr>
          <w:rFonts w:ascii="Bookman Old Style" w:hAnsi="Bookman Old Style"/>
          <w:sz w:val="22"/>
          <w:szCs w:val="22"/>
        </w:rPr>
      </w:pPr>
      <w:r w:rsidRPr="002C5106">
        <w:rPr>
          <w:rFonts w:ascii="Bookman Old Style" w:hAnsi="Bookman Old Style"/>
          <w:sz w:val="22"/>
          <w:szCs w:val="22"/>
        </w:rPr>
        <w:t>Nelle more dell’attuazione del piano straordinario di interventi di cui al comma 1, all’articolo 4, comma 2, del decreto-legge 30 dicembre 2016, n. 244, convertito, con modificazioni, dalla legge 27 febbraio 2017, n. 19, le parole: ’’al 31 dicembre 2018’’ sono sostituite dalle seguenti ’’al 31 dicembre 2021’’ e all’articolo 4, comma 2-</w:t>
      </w:r>
      <w:r w:rsidRPr="002C5106">
        <w:rPr>
          <w:rFonts w:ascii="Bookman Old Style" w:hAnsi="Bookman Old Style"/>
          <w:i/>
          <w:iCs/>
          <w:sz w:val="22"/>
          <w:szCs w:val="22"/>
        </w:rPr>
        <w:t>bis</w:t>
      </w:r>
      <w:r w:rsidRPr="002C5106">
        <w:rPr>
          <w:rFonts w:ascii="Bookman Old Style" w:hAnsi="Bookman Old Style"/>
          <w:sz w:val="22"/>
          <w:szCs w:val="22"/>
        </w:rPr>
        <w:t>, del decreto-legge 30 dicembre 2016, n. 244, convertito, con modificazioni, dalla legge 27 febbraio 2017, n. 19, le parole: ’’al 31 dicembre 2018’’ sono sostituite dalle seguenti: ’’al 31 dicembre 2019’’.</w:t>
      </w:r>
    </w:p>
    <w:p w14:paraId="0D00FC64" w14:textId="77777777" w:rsidR="00E6235D" w:rsidRPr="002C5106" w:rsidRDefault="00E6235D" w:rsidP="00007D4B">
      <w:pPr>
        <w:spacing w:line="240" w:lineRule="auto"/>
        <w:rPr>
          <w:rFonts w:ascii="Bookman Old Style" w:hAnsi="Bookman Old Style"/>
        </w:rPr>
      </w:pPr>
    </w:p>
    <w:p w14:paraId="79DF49E3" w14:textId="77777777" w:rsidR="00E6235D" w:rsidRPr="002C5106" w:rsidRDefault="00E6235D" w:rsidP="00007D4B">
      <w:pPr>
        <w:spacing w:line="240" w:lineRule="auto"/>
        <w:jc w:val="both"/>
        <w:rPr>
          <w:rFonts w:ascii="Bookman Old Style" w:hAnsi="Bookman Old Style"/>
          <w:b/>
          <w:u w:val="single"/>
        </w:rPr>
      </w:pPr>
      <w:r w:rsidRPr="002C5106">
        <w:rPr>
          <w:rFonts w:ascii="Bookman Old Style" w:hAnsi="Bookman Old Style"/>
          <w:b/>
          <w:u w:val="single"/>
        </w:rPr>
        <w:t>Relazione illustrativa</w:t>
      </w:r>
    </w:p>
    <w:p w14:paraId="06228733" w14:textId="77777777" w:rsidR="00E6235D" w:rsidRPr="002C5106" w:rsidRDefault="00E6235D" w:rsidP="00007D4B">
      <w:pPr>
        <w:spacing w:line="240" w:lineRule="auto"/>
        <w:jc w:val="both"/>
        <w:rPr>
          <w:rFonts w:ascii="Bookman Old Style" w:hAnsi="Bookman Old Style"/>
        </w:rPr>
      </w:pPr>
      <w:r w:rsidRPr="002C5106">
        <w:rPr>
          <w:rFonts w:ascii="Bookman Old Style" w:hAnsi="Bookman Old Style"/>
        </w:rPr>
        <w:t xml:space="preserve">La proposta normativa, al fine di razionalizzare le procedure e garantire la sicurezza nelle scuole, intende definire un piano straordinario per l’adeguamento alla normativa antincendio degli edifici pubblici adibiti ad uso scolastico. Tale piano straordinario, da attuare nel periodo 2019-2021, deve essere coerente con la programmazione triennale nazionale gestita dal Ministero dell’istruzione, dell’università e della ricerca. </w:t>
      </w:r>
    </w:p>
    <w:p w14:paraId="75A95B35" w14:textId="77777777" w:rsidR="00E6235D" w:rsidRPr="002C5106" w:rsidRDefault="00E6235D" w:rsidP="00007D4B">
      <w:pPr>
        <w:spacing w:line="240" w:lineRule="auto"/>
        <w:jc w:val="both"/>
        <w:rPr>
          <w:rFonts w:ascii="Bookman Old Style" w:hAnsi="Bookman Old Style"/>
        </w:rPr>
      </w:pPr>
      <w:r w:rsidRPr="002C5106">
        <w:rPr>
          <w:rFonts w:ascii="Bookman Old Style" w:hAnsi="Bookman Old Style"/>
        </w:rPr>
        <w:t xml:space="preserve">Il comma 3 prevede, poi, che nelle more dell’attuazione degli interventi del suddetto piano triennale, vengano differiti i termini in capo agli enti locali per l’adeguamento alla normativa antincendio degli edifici pubblici adibiti ad uso scolastico e degli asili nido. </w:t>
      </w:r>
    </w:p>
    <w:p w14:paraId="7D1CFC7B" w14:textId="77777777" w:rsidR="00FC1789" w:rsidRDefault="00FC1789" w:rsidP="00007D4B">
      <w:pPr>
        <w:spacing w:line="240" w:lineRule="auto"/>
        <w:jc w:val="both"/>
        <w:rPr>
          <w:rFonts w:ascii="Bookman Old Style" w:hAnsi="Bookman Old Style"/>
          <w:b/>
          <w:u w:val="single"/>
        </w:rPr>
      </w:pPr>
    </w:p>
    <w:p w14:paraId="5C0F012E" w14:textId="77777777" w:rsidR="00E6235D" w:rsidRPr="002C5106" w:rsidRDefault="00E6235D" w:rsidP="00007D4B">
      <w:pPr>
        <w:spacing w:line="240" w:lineRule="auto"/>
        <w:jc w:val="both"/>
        <w:rPr>
          <w:rFonts w:ascii="Bookman Old Style" w:hAnsi="Bookman Old Style"/>
          <w:b/>
          <w:u w:val="single"/>
        </w:rPr>
      </w:pPr>
      <w:r w:rsidRPr="002C5106">
        <w:rPr>
          <w:rFonts w:ascii="Bookman Old Style" w:hAnsi="Bookman Old Style"/>
          <w:b/>
          <w:u w:val="single"/>
        </w:rPr>
        <w:t>Relazione tecnica</w:t>
      </w:r>
    </w:p>
    <w:p w14:paraId="46AD1D59" w14:textId="77777777" w:rsidR="00E6235D" w:rsidRPr="002C5106" w:rsidRDefault="00E6235D" w:rsidP="00007D4B">
      <w:pPr>
        <w:spacing w:line="240" w:lineRule="auto"/>
        <w:jc w:val="both"/>
        <w:rPr>
          <w:rFonts w:ascii="Bookman Old Style" w:hAnsi="Bookman Old Style"/>
        </w:rPr>
      </w:pPr>
      <w:r w:rsidRPr="002C5106">
        <w:rPr>
          <w:rFonts w:ascii="Bookman Old Style" w:hAnsi="Bookman Old Style"/>
        </w:rPr>
        <w:t xml:space="preserve">Il piano triennale 2019-2021 di importo complessivo pari a 150 milioni è finanziato a valere sul fondo di cui all’articolo 1, comma 95, della legge 30 dicembre 2018, n. 145, mediante riduzione dello stesso per ciascuna delle annualità dal 2019 al 2021 di 50 milioni. La somma complessiva di 150 milioni prevista dalla norma viene, pertanto, decurtata dal corrispondente importo di investimento spettante al Ministero dell’istruzione, dell’università e della ricerca per le medesime finalità di edilizia scolastica. Si rappresenta che la dotazione del fondo di cui trattasi  da ripartire tra i Ministeri con appositi decreti del Presidente del Consiglio dei Ministri è di 740 milioni di euro per </w:t>
      </w:r>
      <w:r w:rsidRPr="002C5106">
        <w:rPr>
          <w:rFonts w:ascii="Bookman Old Style" w:hAnsi="Bookman Old Style"/>
        </w:rPr>
        <w:lastRenderedPageBreak/>
        <w:t>l’anno 2019, di 1.260 milioni di euro per l’anno 2020, di 1.600 milioni di euro per l’anno 2021.</w:t>
      </w:r>
    </w:p>
    <w:p w14:paraId="7A4BBECA" w14:textId="77777777" w:rsidR="00587E59" w:rsidRDefault="00E6235D" w:rsidP="00007D4B">
      <w:pPr>
        <w:spacing w:line="240" w:lineRule="auto"/>
        <w:jc w:val="both"/>
        <w:rPr>
          <w:rFonts w:ascii="Bookman Old Style" w:hAnsi="Bookman Old Style"/>
        </w:rPr>
      </w:pPr>
      <w:r w:rsidRPr="002C5106">
        <w:rPr>
          <w:rFonts w:ascii="Bookman Old Style" w:hAnsi="Bookman Old Style"/>
        </w:rPr>
        <w:t>Il comma 3 non comporta nuovi o maggiori oneri a carico della finanza pubblica in quanto si limita a differire i termini a carico degli enti locali per l’adeguamento alla normativa antincendio degli edifici pubblici adibiti ad uso s</w:t>
      </w:r>
      <w:r w:rsidR="00FC1789">
        <w:rPr>
          <w:rFonts w:ascii="Bookman Old Style" w:hAnsi="Bookman Old Style"/>
        </w:rPr>
        <w:t>colastico e degli asili nido.</w:t>
      </w:r>
    </w:p>
    <w:p w14:paraId="46E334F5" w14:textId="77777777" w:rsidR="00587E59" w:rsidRDefault="00587E59" w:rsidP="00007D4B">
      <w:pPr>
        <w:spacing w:line="240" w:lineRule="auto"/>
        <w:jc w:val="both"/>
        <w:rPr>
          <w:rFonts w:ascii="Bookman Old Style" w:hAnsi="Bookman Old Style"/>
          <w:color w:val="000000"/>
        </w:rPr>
      </w:pPr>
    </w:p>
    <w:p w14:paraId="1573724C" w14:textId="77777777" w:rsidR="00C12377" w:rsidRDefault="00C12377" w:rsidP="00C12377">
      <w:pPr>
        <w:pStyle w:val="Titolo1"/>
        <w:rPr>
          <w:rFonts w:ascii="Bookman Old Style" w:hAnsi="Bookman Old Style"/>
        </w:rPr>
      </w:pPr>
      <w:bookmarkStart w:id="2" w:name="_Toc11060273"/>
      <w:r w:rsidRPr="004E53C3">
        <w:rPr>
          <w:rFonts w:ascii="Bookman Old Style" w:hAnsi="Bookman Old Style"/>
        </w:rPr>
        <w:t>Norme in materia di eventi sismici</w:t>
      </w:r>
      <w:bookmarkEnd w:id="2"/>
    </w:p>
    <w:p w14:paraId="08F4988B" w14:textId="77777777" w:rsidR="008278DB" w:rsidRDefault="008278DB" w:rsidP="008278DB">
      <w:pPr>
        <w:rPr>
          <w:rFonts w:ascii="Bookman Old Style" w:hAnsi="Bookman Old Style"/>
        </w:rPr>
      </w:pPr>
    </w:p>
    <w:p w14:paraId="2A8CB230" w14:textId="77777777" w:rsidR="00587E59" w:rsidRDefault="00587E59" w:rsidP="008278DB">
      <w:pPr>
        <w:rPr>
          <w:rFonts w:ascii="Bookman Old Style" w:hAnsi="Bookman Old Style"/>
        </w:rPr>
      </w:pPr>
    </w:p>
    <w:p w14:paraId="729C9CEC" w14:textId="77777777" w:rsidR="00587E59" w:rsidRPr="005124FB" w:rsidRDefault="00587E59" w:rsidP="008278DB">
      <w:pPr>
        <w:rPr>
          <w:rFonts w:ascii="Bookman Old Style" w:hAnsi="Bookman Old Style"/>
        </w:rPr>
      </w:pPr>
    </w:p>
    <w:p w14:paraId="32454468" w14:textId="77777777" w:rsidR="008278DB" w:rsidRPr="005124FB" w:rsidRDefault="008278DB" w:rsidP="008278DB">
      <w:pPr>
        <w:autoSpaceDE w:val="0"/>
        <w:autoSpaceDN w:val="0"/>
        <w:spacing w:after="0"/>
        <w:jc w:val="center"/>
        <w:rPr>
          <w:rFonts w:ascii="Bookman Old Style" w:hAnsi="Bookman Old Style"/>
          <w:b/>
          <w:i/>
        </w:rPr>
      </w:pPr>
      <w:r w:rsidRPr="005124FB">
        <w:rPr>
          <w:rFonts w:ascii="Bookman Old Style" w:hAnsi="Bookman Old Style"/>
          <w:b/>
          <w:i/>
        </w:rPr>
        <w:t>Art. 8.</w:t>
      </w:r>
    </w:p>
    <w:p w14:paraId="265E111D" w14:textId="77777777" w:rsidR="008278DB" w:rsidRPr="005124FB" w:rsidRDefault="008278DB" w:rsidP="002A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left="357"/>
        <w:jc w:val="center"/>
        <w:rPr>
          <w:rFonts w:ascii="Bookman Old Style" w:hAnsi="Bookman Old Style"/>
          <w:b/>
          <w:i/>
        </w:rPr>
      </w:pPr>
      <w:r w:rsidRPr="005124FB">
        <w:rPr>
          <w:rFonts w:ascii="Bookman Old Style" w:hAnsi="Bookman Old Style"/>
          <w:b/>
          <w:i/>
        </w:rPr>
        <w:t>(Contabilità speciali)</w:t>
      </w:r>
    </w:p>
    <w:p w14:paraId="01C35C62" w14:textId="77777777" w:rsidR="008278DB" w:rsidRPr="005124FB" w:rsidRDefault="008278DB" w:rsidP="002A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left="357"/>
        <w:jc w:val="center"/>
        <w:rPr>
          <w:rFonts w:ascii="Bookman Old Style" w:hAnsi="Bookman Old Style"/>
        </w:rPr>
      </w:pPr>
    </w:p>
    <w:p w14:paraId="3EBBBCB8" w14:textId="77777777" w:rsidR="008278DB" w:rsidRPr="005124FB" w:rsidRDefault="008278DB" w:rsidP="008278DB">
      <w:pPr>
        <w:pStyle w:val="Titolo1"/>
        <w:numPr>
          <w:ilvl w:val="0"/>
          <w:numId w:val="20"/>
        </w:numPr>
        <w:rPr>
          <w:rStyle w:val="Riferimentodelicato"/>
          <w:rFonts w:ascii="Bookman Old Style" w:hAnsi="Bookman Old Style"/>
          <w:color w:val="auto"/>
          <w:sz w:val="22"/>
          <w:szCs w:val="22"/>
        </w:rPr>
      </w:pPr>
      <w:bookmarkStart w:id="3" w:name="_Toc8043664"/>
      <w:bookmarkStart w:id="4" w:name="_Toc11060274"/>
      <w:r w:rsidRPr="005124FB">
        <w:rPr>
          <w:rStyle w:val="Riferimentodelicato"/>
          <w:rFonts w:ascii="Bookman Old Style" w:hAnsi="Bookman Old Style"/>
          <w:color w:val="auto"/>
          <w:sz w:val="22"/>
          <w:szCs w:val="22"/>
        </w:rPr>
        <w:t>Anticipazione dei contributi *</w:t>
      </w:r>
      <w:bookmarkEnd w:id="3"/>
      <w:bookmarkEnd w:id="4"/>
    </w:p>
    <w:p w14:paraId="4343C3A0" w14:textId="77777777" w:rsidR="008278DB" w:rsidRPr="005124FB" w:rsidRDefault="008278DB" w:rsidP="008278DB">
      <w:pPr>
        <w:autoSpaceDE w:val="0"/>
        <w:autoSpaceDN w:val="0"/>
        <w:jc w:val="both"/>
        <w:rPr>
          <w:rFonts w:ascii="Bookman Old Style" w:hAnsi="Bookman Old Style"/>
          <w:i/>
        </w:rPr>
      </w:pPr>
    </w:p>
    <w:p w14:paraId="19B4A75F" w14:textId="4DF9DA56" w:rsidR="008278DB" w:rsidRPr="005124FB" w:rsidRDefault="008278DB" w:rsidP="008278DB">
      <w:pPr>
        <w:autoSpaceDE w:val="0"/>
        <w:autoSpaceDN w:val="0"/>
        <w:jc w:val="both"/>
        <w:rPr>
          <w:rFonts w:ascii="Bookman Old Style" w:hAnsi="Bookman Old Style"/>
          <w:i/>
        </w:rPr>
      </w:pPr>
      <w:r w:rsidRPr="005124FB">
        <w:rPr>
          <w:rFonts w:ascii="Bookman Old Style" w:hAnsi="Bookman Old Style"/>
          <w:i/>
        </w:rPr>
        <w:t xml:space="preserve">Alla fine del </w:t>
      </w:r>
      <w:r w:rsidR="003D42CE">
        <w:rPr>
          <w:rFonts w:ascii="Bookman Old Style" w:hAnsi="Bookman Old Style"/>
          <w:i/>
        </w:rPr>
        <w:t xml:space="preserve">Comma </w:t>
      </w:r>
      <w:r w:rsidRPr="005124FB">
        <w:rPr>
          <w:rFonts w:ascii="Bookman Old Style" w:hAnsi="Bookman Old Style"/>
          <w:i/>
        </w:rPr>
        <w:t>3 aggiungere il seguente periodo «</w:t>
      </w:r>
      <w:r w:rsidRPr="005124FB">
        <w:rPr>
          <w:rFonts w:ascii="Bookman Old Style" w:hAnsi="Bookman Old Style"/>
        </w:rPr>
        <w:t>Il Commissario delegato con proprio provvedimento definisce le condizioni per la concessione di anticipazioni dei contributi di cui al comma precedente</w:t>
      </w:r>
      <w:r w:rsidRPr="005124FB">
        <w:rPr>
          <w:rFonts w:ascii="Bookman Old Style" w:hAnsi="Bookman Old Style"/>
          <w:i/>
        </w:rPr>
        <w:t>».</w:t>
      </w:r>
    </w:p>
    <w:p w14:paraId="42859D9C" w14:textId="77777777" w:rsidR="008278DB" w:rsidRPr="005124FB" w:rsidRDefault="008278DB" w:rsidP="008278DB">
      <w:pPr>
        <w:autoSpaceDE w:val="0"/>
        <w:autoSpaceDN w:val="0"/>
        <w:jc w:val="center"/>
        <w:rPr>
          <w:rFonts w:ascii="Bookman Old Style" w:hAnsi="Bookman Old Style"/>
          <w:b/>
        </w:rPr>
      </w:pPr>
      <w:r w:rsidRPr="005124FB">
        <w:rPr>
          <w:rFonts w:ascii="Bookman Old Style" w:hAnsi="Bookman Old Style"/>
          <w:b/>
        </w:rPr>
        <w:t>Motivazione</w:t>
      </w:r>
    </w:p>
    <w:p w14:paraId="1AFC490F" w14:textId="77777777" w:rsidR="008278DB" w:rsidRPr="005124FB" w:rsidRDefault="008278DB" w:rsidP="008278DB">
      <w:pPr>
        <w:autoSpaceDE w:val="0"/>
        <w:autoSpaceDN w:val="0"/>
        <w:jc w:val="both"/>
        <w:rPr>
          <w:rFonts w:ascii="Bookman Old Style" w:hAnsi="Bookman Old Style"/>
          <w:i/>
        </w:rPr>
      </w:pPr>
      <w:r w:rsidRPr="005124FB">
        <w:rPr>
          <w:rFonts w:ascii="Bookman Old Style" w:hAnsi="Bookman Old Style"/>
          <w:i/>
        </w:rPr>
        <w:t>Una grave remora che a tutt'oggi impedisce a chi è ospitato negli alberghi di lasciare tali strutture per fruire del contributo per l'autonoma sistemazione è stata la mancata previsione di un anticipo del contributo. Alla stessa stregua appare necessario consentire lo avvio della fase di ricostruzione prevedendo la possibilità di ricorrere a finanziamenti garantiti dallo Stato nelle more della materiale erogazione del contributo, o comunque che sia previsto un anticipo sulle somme ammesse a contributo per consentire l'immediato avvio dei lavori nelle more della riscossione della prima rata di contributo. Le caratteristiche delle imprese che operano nel territorio e le difficoltà economiche della popolazione interessata, rendono imprescindibile tale previsione.</w:t>
      </w:r>
    </w:p>
    <w:p w14:paraId="5B8B80B1" w14:textId="167F6DD6" w:rsidR="008278DB" w:rsidRDefault="008278DB" w:rsidP="008278DB">
      <w:pPr>
        <w:rPr>
          <w:rFonts w:ascii="Bookman Old Style" w:hAnsi="Bookman Old Style"/>
        </w:rPr>
      </w:pPr>
      <w:r w:rsidRPr="005124FB">
        <w:rPr>
          <w:rFonts w:ascii="Bookman Old Style" w:hAnsi="Bookman Old Style"/>
        </w:rPr>
        <w:br w:type="page"/>
      </w:r>
    </w:p>
    <w:p w14:paraId="31A5627D" w14:textId="30C034A5" w:rsidR="000C51C3" w:rsidRDefault="000C51C3" w:rsidP="008278DB">
      <w:pPr>
        <w:rPr>
          <w:rFonts w:ascii="Bookman Old Style" w:hAnsi="Bookman Old Style"/>
        </w:rPr>
      </w:pPr>
    </w:p>
    <w:p w14:paraId="58B0729C" w14:textId="77777777" w:rsidR="000C51C3" w:rsidRPr="005124FB" w:rsidRDefault="000C51C3" w:rsidP="008278DB">
      <w:pPr>
        <w:rPr>
          <w:rFonts w:ascii="Bookman Old Style" w:hAnsi="Bookman Old Style"/>
        </w:rPr>
      </w:pPr>
    </w:p>
    <w:p w14:paraId="7988C96B" w14:textId="0539F587" w:rsidR="008278DB" w:rsidRDefault="008278DB" w:rsidP="008278DB">
      <w:pPr>
        <w:rPr>
          <w:rFonts w:ascii="Bookman Old Style" w:hAnsi="Bookman Old Style"/>
          <w:b/>
          <w:i/>
        </w:rPr>
      </w:pPr>
    </w:p>
    <w:p w14:paraId="0FA40190" w14:textId="77777777" w:rsidR="008278DB" w:rsidRPr="005124FB" w:rsidRDefault="008278DB" w:rsidP="002A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left="357"/>
        <w:jc w:val="center"/>
        <w:rPr>
          <w:rFonts w:ascii="Bookman Old Style" w:hAnsi="Bookman Old Style"/>
          <w:b/>
          <w:i/>
        </w:rPr>
      </w:pPr>
      <w:r w:rsidRPr="005124FB">
        <w:rPr>
          <w:rFonts w:ascii="Bookman Old Style" w:hAnsi="Bookman Old Style"/>
          <w:b/>
          <w:i/>
        </w:rPr>
        <w:t xml:space="preserve">Articolo 22. </w:t>
      </w:r>
    </w:p>
    <w:p w14:paraId="21DCB62C" w14:textId="77777777" w:rsidR="008278DB" w:rsidRPr="005124FB" w:rsidRDefault="008278DB" w:rsidP="002A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left="357"/>
        <w:jc w:val="center"/>
        <w:rPr>
          <w:rFonts w:ascii="Bookman Old Style" w:hAnsi="Bookman Old Style" w:cs="Times LT Std"/>
          <w:i/>
          <w:iCs/>
        </w:rPr>
      </w:pPr>
      <w:r w:rsidRPr="005124FB">
        <w:rPr>
          <w:rFonts w:ascii="Bookman Old Style" w:hAnsi="Bookman Old Style"/>
          <w:b/>
          <w:i/>
        </w:rPr>
        <w:t xml:space="preserve">(Misure relative al personale tecnico in servizio presso gli enti locali e gli uffici speciali per la ricostruzione) </w:t>
      </w:r>
    </w:p>
    <w:p w14:paraId="2B458D0D" w14:textId="77777777" w:rsidR="008278DB" w:rsidRPr="005124FB" w:rsidRDefault="008278DB" w:rsidP="008278DB">
      <w:pPr>
        <w:rPr>
          <w:rFonts w:ascii="Bookman Old Style" w:hAnsi="Bookman Old Style" w:cs="Times LT Std"/>
          <w:i/>
          <w:iCs/>
        </w:rPr>
      </w:pPr>
    </w:p>
    <w:p w14:paraId="2641081C" w14:textId="77777777" w:rsidR="008278DB" w:rsidRPr="005124FB" w:rsidRDefault="008278DB" w:rsidP="008278DB">
      <w:pPr>
        <w:pStyle w:val="Titolo1"/>
        <w:numPr>
          <w:ilvl w:val="0"/>
          <w:numId w:val="20"/>
        </w:numPr>
        <w:rPr>
          <w:rStyle w:val="Riferimentodelicato"/>
          <w:rFonts w:ascii="Bookman Old Style" w:hAnsi="Bookman Old Style"/>
          <w:color w:val="auto"/>
          <w:sz w:val="22"/>
          <w:szCs w:val="22"/>
        </w:rPr>
      </w:pPr>
      <w:bookmarkStart w:id="5" w:name="_Toc8043667"/>
      <w:bookmarkStart w:id="6" w:name="_Toc11060275"/>
      <w:r w:rsidRPr="005124FB">
        <w:rPr>
          <w:rStyle w:val="Riferimentodelicato"/>
          <w:rFonts w:ascii="Bookman Old Style" w:hAnsi="Bookman Old Style"/>
          <w:color w:val="auto"/>
          <w:sz w:val="22"/>
          <w:szCs w:val="22"/>
        </w:rPr>
        <w:t>Unità di Personale dei Comuni e permessi per Amministratori locali *</w:t>
      </w:r>
      <w:bookmarkEnd w:id="5"/>
      <w:bookmarkEnd w:id="6"/>
    </w:p>
    <w:p w14:paraId="27E0F297" w14:textId="77777777" w:rsidR="008278DB" w:rsidRPr="005124FB" w:rsidRDefault="008278DB" w:rsidP="008278DB">
      <w:pPr>
        <w:spacing w:after="120"/>
        <w:jc w:val="both"/>
        <w:rPr>
          <w:rFonts w:ascii="Bookman Old Style" w:hAnsi="Bookman Old Style"/>
          <w:i/>
        </w:rPr>
      </w:pPr>
    </w:p>
    <w:p w14:paraId="7BC74B37" w14:textId="49A21B21" w:rsidR="008278DB" w:rsidRDefault="008278DB" w:rsidP="008278DB">
      <w:pPr>
        <w:spacing w:after="120"/>
        <w:jc w:val="both"/>
        <w:rPr>
          <w:rFonts w:ascii="Bookman Old Style" w:hAnsi="Bookman Old Style" w:cs="Traditional Arabic"/>
        </w:rPr>
      </w:pPr>
      <w:r w:rsidRPr="005124FB">
        <w:rPr>
          <w:rFonts w:ascii="Bookman Old Style" w:hAnsi="Bookman Old Style"/>
          <w:b/>
          <w:i/>
        </w:rPr>
        <w:t xml:space="preserve">12 a) </w:t>
      </w:r>
      <w:r w:rsidRPr="005124FB">
        <w:rPr>
          <w:rFonts w:ascii="Bookman Old Style" w:hAnsi="Bookman Old Style"/>
          <w:i/>
        </w:rPr>
        <w:t>Alla rubrica eliminare la parola</w:t>
      </w:r>
      <w:r w:rsidRPr="005124FB">
        <w:rPr>
          <w:rFonts w:ascii="Bookman Old Style" w:hAnsi="Bookman Old Style"/>
        </w:rPr>
        <w:t xml:space="preserve"> </w:t>
      </w:r>
      <w:r w:rsidRPr="005124FB">
        <w:rPr>
          <w:rFonts w:ascii="Bookman Old Style" w:hAnsi="Bookman Old Style" w:cs="Traditional Arabic"/>
        </w:rPr>
        <w:t xml:space="preserve">«tecnico» </w:t>
      </w:r>
      <w:r w:rsidRPr="005124FB">
        <w:rPr>
          <w:rFonts w:ascii="Bookman Old Style" w:hAnsi="Bookman Old Style" w:cs="Traditional Arabic"/>
          <w:i/>
        </w:rPr>
        <w:t xml:space="preserve">e inserire infine </w:t>
      </w:r>
      <w:r w:rsidRPr="005124FB">
        <w:rPr>
          <w:rFonts w:ascii="Bookman Old Style" w:hAnsi="Bookman Old Style"/>
          <w:i/>
        </w:rPr>
        <w:t>le parole</w:t>
      </w:r>
      <w:r w:rsidRPr="005124FB">
        <w:rPr>
          <w:rFonts w:ascii="Bookman Old Style" w:hAnsi="Bookman Old Style"/>
        </w:rPr>
        <w:t xml:space="preserve"> </w:t>
      </w:r>
      <w:r w:rsidRPr="005124FB">
        <w:rPr>
          <w:rFonts w:ascii="Bookman Old Style" w:hAnsi="Bookman Old Style" w:cs="Traditional Arabic"/>
        </w:rPr>
        <w:t>«, nonché relative agli amministratori locali».</w:t>
      </w:r>
    </w:p>
    <w:p w14:paraId="6AF7AE02" w14:textId="77777777" w:rsidR="003D42CE" w:rsidRPr="005124FB" w:rsidRDefault="003D42CE" w:rsidP="008278DB">
      <w:pPr>
        <w:spacing w:after="120"/>
        <w:jc w:val="both"/>
        <w:rPr>
          <w:rFonts w:ascii="Bookman Old Style" w:hAnsi="Bookman Old Style"/>
        </w:rPr>
      </w:pPr>
    </w:p>
    <w:p w14:paraId="0CE0DF07" w14:textId="7AD872D5" w:rsidR="003D42CE" w:rsidRPr="005124FB" w:rsidRDefault="003D42CE" w:rsidP="003D42CE">
      <w:pPr>
        <w:spacing w:after="120"/>
        <w:jc w:val="both"/>
        <w:rPr>
          <w:rFonts w:ascii="Bookman Old Style" w:hAnsi="Bookman Old Style" w:cs="Traditional Arabic"/>
          <w:color w:val="FF0000"/>
        </w:rPr>
      </w:pPr>
      <w:r w:rsidRPr="005124FB">
        <w:rPr>
          <w:rFonts w:ascii="Bookman Old Style" w:hAnsi="Bookman Old Style"/>
          <w:b/>
          <w:i/>
        </w:rPr>
        <w:t xml:space="preserve">12 </w:t>
      </w:r>
      <w:r>
        <w:rPr>
          <w:rFonts w:ascii="Bookman Old Style" w:hAnsi="Bookman Old Style"/>
          <w:b/>
          <w:i/>
        </w:rPr>
        <w:t>b</w:t>
      </w:r>
      <w:r w:rsidRPr="005124FB">
        <w:rPr>
          <w:rFonts w:ascii="Bookman Old Style" w:hAnsi="Bookman Old Style"/>
          <w:b/>
          <w:i/>
        </w:rPr>
        <w:t xml:space="preserve">) </w:t>
      </w:r>
      <w:r w:rsidRPr="005124FB">
        <w:rPr>
          <w:rFonts w:ascii="Bookman Old Style" w:hAnsi="Bookman Old Style"/>
          <w:i/>
        </w:rPr>
        <w:t xml:space="preserve">Al comma 2 prima della lettera </w:t>
      </w:r>
      <w:r>
        <w:rPr>
          <w:rFonts w:ascii="Bookman Old Style" w:hAnsi="Bookman Old Style"/>
          <w:i/>
        </w:rPr>
        <w:t>0</w:t>
      </w:r>
      <w:r w:rsidRPr="005124FB">
        <w:rPr>
          <w:rFonts w:ascii="Bookman Old Style" w:hAnsi="Bookman Old Style"/>
          <w:i/>
        </w:rPr>
        <w:t xml:space="preserve">a) inserire la seguente </w:t>
      </w:r>
      <w:r w:rsidRPr="005124FB">
        <w:rPr>
          <w:rFonts w:ascii="Bookman Old Style" w:hAnsi="Bookman Old Style" w:cs="Traditional Arabic"/>
        </w:rPr>
        <w:t>«</w:t>
      </w:r>
      <w:r>
        <w:rPr>
          <w:rFonts w:ascii="Bookman Old Style" w:hAnsi="Bookman Old Style" w:cs="Traditional Arabic"/>
        </w:rPr>
        <w:t>0</w:t>
      </w:r>
      <w:r w:rsidRPr="005124FB">
        <w:rPr>
          <w:rFonts w:ascii="Bookman Old Style" w:hAnsi="Bookman Old Style"/>
        </w:rPr>
        <w:t xml:space="preserve">0a) al comma 1) dopo le parole “fino a settecento unità per ciascuno degli anni 2017 e 2018” inserire le parole “e di mille unità per ciascuno degli anni 2019, 2020 e 2021” </w:t>
      </w:r>
      <w:r w:rsidRPr="005124FB">
        <w:rPr>
          <w:rFonts w:ascii="Bookman Old Style" w:hAnsi="Bookman Old Style" w:cs="Traditional Arabic"/>
        </w:rPr>
        <w:t xml:space="preserve">». </w:t>
      </w:r>
    </w:p>
    <w:p w14:paraId="279D7E4F" w14:textId="77777777" w:rsidR="008278DB" w:rsidRPr="005124FB" w:rsidRDefault="008278DB" w:rsidP="008278DB">
      <w:pPr>
        <w:spacing w:after="120"/>
        <w:jc w:val="both"/>
        <w:rPr>
          <w:rFonts w:ascii="Bookman Old Style" w:hAnsi="Bookman Old Style"/>
          <w:i/>
        </w:rPr>
      </w:pPr>
    </w:p>
    <w:p w14:paraId="7D1E7DE0" w14:textId="3ADB6795" w:rsidR="008278DB" w:rsidRDefault="008278DB" w:rsidP="008278DB">
      <w:pPr>
        <w:spacing w:after="120"/>
        <w:jc w:val="both"/>
        <w:rPr>
          <w:rFonts w:ascii="Bookman Old Style" w:hAnsi="Bookman Old Style" w:cs="Traditional Arabic"/>
        </w:rPr>
      </w:pPr>
      <w:r w:rsidRPr="005124FB">
        <w:rPr>
          <w:rFonts w:ascii="Bookman Old Style" w:hAnsi="Bookman Old Style"/>
          <w:b/>
          <w:i/>
        </w:rPr>
        <w:t xml:space="preserve">12 </w:t>
      </w:r>
      <w:r w:rsidR="003D42CE">
        <w:rPr>
          <w:rFonts w:ascii="Bookman Old Style" w:hAnsi="Bookman Old Style"/>
          <w:b/>
          <w:i/>
        </w:rPr>
        <w:t>c</w:t>
      </w:r>
      <w:r w:rsidRPr="005124FB">
        <w:rPr>
          <w:rFonts w:ascii="Bookman Old Style" w:hAnsi="Bookman Old Style"/>
          <w:b/>
          <w:i/>
        </w:rPr>
        <w:t xml:space="preserve">) </w:t>
      </w:r>
      <w:r w:rsidRPr="005124FB">
        <w:rPr>
          <w:rFonts w:ascii="Bookman Old Style" w:hAnsi="Bookman Old Style"/>
          <w:i/>
        </w:rPr>
        <w:t xml:space="preserve">Al comma 2 </w:t>
      </w:r>
      <w:r w:rsidR="003D42CE">
        <w:rPr>
          <w:rFonts w:ascii="Bookman Old Style" w:hAnsi="Bookman Old Style"/>
          <w:i/>
        </w:rPr>
        <w:t>sostituire la</w:t>
      </w:r>
      <w:r w:rsidRPr="005124FB">
        <w:rPr>
          <w:rFonts w:ascii="Bookman Old Style" w:hAnsi="Bookman Old Style"/>
          <w:i/>
        </w:rPr>
        <w:t xml:space="preserve"> lettera </w:t>
      </w:r>
      <w:r w:rsidR="003D42CE">
        <w:rPr>
          <w:rFonts w:ascii="Bookman Old Style" w:hAnsi="Bookman Old Style"/>
          <w:i/>
        </w:rPr>
        <w:t>0</w:t>
      </w:r>
      <w:r w:rsidRPr="005124FB">
        <w:rPr>
          <w:rFonts w:ascii="Bookman Old Style" w:hAnsi="Bookman Old Style"/>
          <w:i/>
        </w:rPr>
        <w:t xml:space="preserve">a) </w:t>
      </w:r>
      <w:r w:rsidR="003D42CE">
        <w:rPr>
          <w:rFonts w:ascii="Bookman Old Style" w:hAnsi="Bookman Old Style"/>
          <w:i/>
        </w:rPr>
        <w:t>con la</w:t>
      </w:r>
      <w:r w:rsidRPr="005124FB">
        <w:rPr>
          <w:rFonts w:ascii="Bookman Old Style" w:hAnsi="Bookman Old Style"/>
          <w:i/>
        </w:rPr>
        <w:t xml:space="preserve"> seguente </w:t>
      </w:r>
      <w:r w:rsidRPr="005124FB">
        <w:rPr>
          <w:rFonts w:ascii="Bookman Old Style" w:hAnsi="Bookman Old Style" w:cs="Traditional Arabic"/>
        </w:rPr>
        <w:t>«</w:t>
      </w:r>
      <w:r w:rsidR="003D42CE">
        <w:rPr>
          <w:rFonts w:ascii="Bookman Old Style" w:hAnsi="Bookman Old Style"/>
        </w:rPr>
        <w:t>0</w:t>
      </w:r>
      <w:r w:rsidRPr="005124FB">
        <w:rPr>
          <w:rFonts w:ascii="Bookman Old Style" w:hAnsi="Bookman Old Style"/>
        </w:rPr>
        <w:t>a) al comma 1) dopo le parole “ulteriori unità di personale con professionalità di tipo tecnico o amministrativo-contabile” inserire le parole “e di polizia locale”</w:t>
      </w:r>
      <w:r w:rsidRPr="005124FB">
        <w:rPr>
          <w:rFonts w:ascii="Bookman Old Style" w:hAnsi="Bookman Old Style" w:cs="Traditional Arabic"/>
        </w:rPr>
        <w:t>».</w:t>
      </w:r>
    </w:p>
    <w:p w14:paraId="0E21857D" w14:textId="77777777" w:rsidR="003D42CE" w:rsidRPr="003D42CE" w:rsidRDefault="003D42CE" w:rsidP="008278DB">
      <w:pPr>
        <w:spacing w:after="120"/>
        <w:jc w:val="both"/>
        <w:rPr>
          <w:rFonts w:ascii="Bookman Old Style" w:hAnsi="Bookman Old Style" w:cs="Traditional Arabic"/>
        </w:rPr>
      </w:pPr>
    </w:p>
    <w:p w14:paraId="64AAAA15" w14:textId="58FAA1BE" w:rsidR="008278DB" w:rsidRPr="005124FB" w:rsidRDefault="008278DB" w:rsidP="008278DB">
      <w:pPr>
        <w:spacing w:after="120"/>
        <w:jc w:val="both"/>
        <w:rPr>
          <w:rFonts w:ascii="Bookman Old Style" w:hAnsi="Bookman Old Style" w:cs="Traditional Arabic"/>
          <w:color w:val="FF0000"/>
        </w:rPr>
      </w:pPr>
      <w:r w:rsidRPr="005124FB">
        <w:rPr>
          <w:rFonts w:ascii="Bookman Old Style" w:hAnsi="Bookman Old Style"/>
          <w:b/>
          <w:i/>
        </w:rPr>
        <w:t xml:space="preserve">12 d) </w:t>
      </w:r>
      <w:r w:rsidR="003D42CE" w:rsidRPr="005124FB">
        <w:rPr>
          <w:rFonts w:ascii="Bookman Old Style" w:hAnsi="Bookman Old Style"/>
          <w:i/>
        </w:rPr>
        <w:t xml:space="preserve">Al comma 2 </w:t>
      </w:r>
      <w:r w:rsidR="003D42CE">
        <w:rPr>
          <w:rFonts w:ascii="Bookman Old Style" w:hAnsi="Bookman Old Style"/>
          <w:i/>
        </w:rPr>
        <w:t>sostituire la</w:t>
      </w:r>
      <w:r w:rsidR="003D42CE" w:rsidRPr="005124FB">
        <w:rPr>
          <w:rFonts w:ascii="Bookman Old Style" w:hAnsi="Bookman Old Style"/>
          <w:i/>
        </w:rPr>
        <w:t xml:space="preserve"> lettera </w:t>
      </w:r>
      <w:r w:rsidR="003D42CE">
        <w:rPr>
          <w:rFonts w:ascii="Bookman Old Style" w:hAnsi="Bookman Old Style"/>
          <w:i/>
        </w:rPr>
        <w:t>0</w:t>
      </w:r>
      <w:r w:rsidR="003D42CE" w:rsidRPr="005124FB">
        <w:rPr>
          <w:rFonts w:ascii="Bookman Old Style" w:hAnsi="Bookman Old Style"/>
          <w:i/>
        </w:rPr>
        <w:t xml:space="preserve">a) </w:t>
      </w:r>
      <w:r w:rsidR="003D42CE">
        <w:rPr>
          <w:rFonts w:ascii="Bookman Old Style" w:hAnsi="Bookman Old Style"/>
          <w:i/>
        </w:rPr>
        <w:t>con la</w:t>
      </w:r>
      <w:r w:rsidR="003D42CE" w:rsidRPr="005124FB">
        <w:rPr>
          <w:rFonts w:ascii="Bookman Old Style" w:hAnsi="Bookman Old Style"/>
          <w:i/>
        </w:rPr>
        <w:t xml:space="preserve"> seguente </w:t>
      </w:r>
      <w:r w:rsidR="003D42CE" w:rsidRPr="005124FB">
        <w:rPr>
          <w:rFonts w:ascii="Bookman Old Style" w:hAnsi="Bookman Old Style" w:cs="Traditional Arabic"/>
        </w:rPr>
        <w:t>«</w:t>
      </w:r>
      <w:r w:rsidR="003D42CE">
        <w:rPr>
          <w:rFonts w:ascii="Bookman Old Style" w:hAnsi="Bookman Old Style"/>
        </w:rPr>
        <w:t>0</w:t>
      </w:r>
      <w:r w:rsidR="003D42CE" w:rsidRPr="005124FB">
        <w:rPr>
          <w:rFonts w:ascii="Bookman Old Style" w:hAnsi="Bookman Old Style"/>
        </w:rPr>
        <w:t>a)</w:t>
      </w:r>
      <w:r w:rsidRPr="005124FB">
        <w:rPr>
          <w:rFonts w:ascii="Bookman Old Style" w:hAnsi="Bookman Old Style"/>
        </w:rPr>
        <w:t xml:space="preserve"> al comma 1)  primo periodo e al comma 1-bis dopo le parole “, e di cui all'articolo 1, commi 557 e 562, della legge 27 dicembre 2006, n. 296” inserire le parole “e di cui all’articolo 9, comma 1-quinquies del decreto-legge 24 giugno 2016, n. 113, convertito in legge 7 agosto 2016, n. 160” </w:t>
      </w:r>
      <w:r w:rsidRPr="005124FB">
        <w:rPr>
          <w:rFonts w:ascii="Bookman Old Style" w:hAnsi="Bookman Old Style" w:cs="Traditional Arabic"/>
        </w:rPr>
        <w:t xml:space="preserve">». </w:t>
      </w:r>
    </w:p>
    <w:p w14:paraId="024BD7BA" w14:textId="77777777" w:rsidR="008278DB" w:rsidRPr="005124FB" w:rsidRDefault="008278DB" w:rsidP="008278DB">
      <w:pPr>
        <w:pStyle w:val="Standard"/>
        <w:rPr>
          <w:rFonts w:ascii="Bookman Old Style" w:hAnsi="Bookman Old Style"/>
          <w:sz w:val="22"/>
          <w:szCs w:val="22"/>
        </w:rPr>
      </w:pPr>
    </w:p>
    <w:p w14:paraId="329FA3DB" w14:textId="33A6638A" w:rsidR="008278DB" w:rsidRPr="005124FB" w:rsidRDefault="008278DB" w:rsidP="00491D74">
      <w:pPr>
        <w:pStyle w:val="Standard"/>
        <w:jc w:val="both"/>
        <w:rPr>
          <w:rFonts w:ascii="Bookman Old Style" w:hAnsi="Bookman Old Style"/>
          <w:sz w:val="22"/>
          <w:szCs w:val="22"/>
        </w:rPr>
      </w:pPr>
      <w:r w:rsidRPr="005124FB">
        <w:rPr>
          <w:rFonts w:ascii="Bookman Old Style" w:hAnsi="Bookman Old Style"/>
          <w:b/>
          <w:i/>
          <w:sz w:val="22"/>
          <w:szCs w:val="22"/>
        </w:rPr>
        <w:t xml:space="preserve">12 e) </w:t>
      </w:r>
      <w:r w:rsidRPr="005124FB">
        <w:rPr>
          <w:rFonts w:ascii="Bookman Old Style" w:hAnsi="Bookman Old Style"/>
          <w:i/>
          <w:sz w:val="22"/>
          <w:szCs w:val="22"/>
        </w:rPr>
        <w:t xml:space="preserve">All’art.22 comma 2 lett. a) </w:t>
      </w:r>
      <w:r w:rsidR="003D42CE">
        <w:rPr>
          <w:rFonts w:ascii="Bookman Old Style" w:hAnsi="Bookman Old Style"/>
          <w:i/>
          <w:sz w:val="22"/>
          <w:szCs w:val="22"/>
        </w:rPr>
        <w:t xml:space="preserve">alla fine del periodo </w:t>
      </w:r>
      <w:r w:rsidRPr="005124FB">
        <w:rPr>
          <w:rFonts w:ascii="Bookman Old Style" w:hAnsi="Bookman Old Style"/>
          <w:i/>
          <w:sz w:val="22"/>
          <w:szCs w:val="22"/>
        </w:rPr>
        <w:t>sono aggiunte le seguenti parole</w:t>
      </w:r>
      <w:r w:rsidRPr="005124FB">
        <w:rPr>
          <w:rFonts w:ascii="Bookman Old Style" w:hAnsi="Bookman Old Style"/>
          <w:sz w:val="22"/>
          <w:szCs w:val="22"/>
        </w:rPr>
        <w:t xml:space="preserve"> “con scadenza successiva al 31/12/2020”.</w:t>
      </w:r>
    </w:p>
    <w:p w14:paraId="315DE5A0" w14:textId="77777777" w:rsidR="008278DB" w:rsidRPr="005124FB" w:rsidRDefault="008278DB" w:rsidP="008278DB">
      <w:pPr>
        <w:spacing w:after="120"/>
        <w:jc w:val="both"/>
        <w:rPr>
          <w:rFonts w:ascii="Bookman Old Style" w:hAnsi="Bookman Old Style"/>
          <w:i/>
        </w:rPr>
      </w:pPr>
    </w:p>
    <w:p w14:paraId="7A3EE62A" w14:textId="77777777" w:rsidR="008278DB" w:rsidRPr="005124FB" w:rsidRDefault="008278DB" w:rsidP="008278DB">
      <w:pPr>
        <w:spacing w:after="120"/>
        <w:jc w:val="both"/>
        <w:rPr>
          <w:rFonts w:ascii="Bookman Old Style" w:hAnsi="Bookman Old Style" w:cs="Traditional Arabic"/>
        </w:rPr>
      </w:pPr>
      <w:r w:rsidRPr="005124FB">
        <w:rPr>
          <w:rFonts w:ascii="Bookman Old Style" w:hAnsi="Bookman Old Style"/>
          <w:b/>
          <w:i/>
        </w:rPr>
        <w:t>12 f)</w:t>
      </w:r>
      <w:r w:rsidRPr="005124FB">
        <w:rPr>
          <w:rFonts w:ascii="Bookman Old Style" w:hAnsi="Bookman Old Style"/>
          <w:i/>
        </w:rPr>
        <w:t xml:space="preserve"> Dopo il comma 4 è inserito il seguente: </w:t>
      </w:r>
      <w:r w:rsidRPr="005124FB">
        <w:rPr>
          <w:rFonts w:ascii="Bookman Old Style" w:hAnsi="Bookman Old Style" w:cs="Traditional Arabic"/>
          <w:i/>
        </w:rPr>
        <w:t>«</w:t>
      </w:r>
      <w:r w:rsidRPr="005124FB">
        <w:rPr>
          <w:rFonts w:ascii="Bookman Old Style" w:hAnsi="Bookman Old Style"/>
        </w:rPr>
        <w:t>5. Al comma 29 dell’art. 1, del decreto legge 16 ottobre 2017, n.148, convertito in legge 4 dicembre 2017 n. 172, le parole “elevate a 96 ore per i comuni con popolazione superiore a 30.000 abitanti”, sono da intendersi “elevate a 96 ore per i sindaci, gli assessori, i presidenti dei consigli dei comuni con popolazione superiore a 30.000 abitanti”</w:t>
      </w:r>
      <w:r w:rsidRPr="005124FB">
        <w:rPr>
          <w:rFonts w:ascii="Bookman Old Style" w:hAnsi="Bookman Old Style" w:cs="Traditional Arabic"/>
        </w:rPr>
        <w:t>».</w:t>
      </w:r>
    </w:p>
    <w:p w14:paraId="5A10DE8E" w14:textId="77777777" w:rsidR="008278DB" w:rsidRPr="005124FB" w:rsidRDefault="008278DB" w:rsidP="008278DB">
      <w:pPr>
        <w:spacing w:after="120"/>
        <w:jc w:val="both"/>
        <w:rPr>
          <w:rFonts w:ascii="Bookman Old Style" w:hAnsi="Bookman Old Style"/>
          <w:i/>
        </w:rPr>
      </w:pPr>
      <w:r w:rsidRPr="005124FB">
        <w:rPr>
          <w:rFonts w:ascii="Bookman Old Style" w:hAnsi="Bookman Old Style"/>
          <w:i/>
        </w:rPr>
        <w:t>Alternativamente</w:t>
      </w:r>
    </w:p>
    <w:p w14:paraId="5436CCD2" w14:textId="77777777" w:rsidR="008278DB" w:rsidRPr="005124FB" w:rsidRDefault="008278DB" w:rsidP="008278DB">
      <w:pPr>
        <w:spacing w:after="120"/>
        <w:jc w:val="both"/>
        <w:rPr>
          <w:rFonts w:ascii="Bookman Old Style" w:hAnsi="Bookman Old Style"/>
          <w:i/>
        </w:rPr>
      </w:pPr>
      <w:r w:rsidRPr="005124FB">
        <w:rPr>
          <w:rFonts w:ascii="Bookman Old Style" w:hAnsi="Bookman Old Style"/>
          <w:b/>
          <w:i/>
        </w:rPr>
        <w:t xml:space="preserve">12 g) </w:t>
      </w:r>
      <w:r w:rsidRPr="005124FB">
        <w:rPr>
          <w:rFonts w:ascii="Bookman Old Style" w:hAnsi="Bookman Old Style"/>
          <w:i/>
        </w:rPr>
        <w:t xml:space="preserve">Dopo il comma 4 è inserito il seguente: </w:t>
      </w:r>
      <w:r w:rsidRPr="005124FB">
        <w:rPr>
          <w:rFonts w:ascii="Bookman Old Style" w:hAnsi="Bookman Old Style" w:cs="Traditional Arabic"/>
        </w:rPr>
        <w:t>«</w:t>
      </w:r>
      <w:r w:rsidRPr="005124FB">
        <w:rPr>
          <w:rFonts w:ascii="Bookman Old Style" w:hAnsi="Bookman Old Style"/>
        </w:rPr>
        <w:t xml:space="preserve">5. Al comma 29 dell’art. 1, del decreto legge 16 ottobre 2017, n.148, convertito in legge 4 dicembre 2017 n. 172,  le parole “elevate a 96 ore per i comuni con popolazione superiore a 30.000 abitanti”, sono da intendersi “elevate a 96 ore per i sindaci, gli assessori, i presidenti dei consigli </w:t>
      </w:r>
      <w:r w:rsidR="002A5D91">
        <w:rPr>
          <w:rFonts w:ascii="Bookman Old Style" w:hAnsi="Bookman Old Style"/>
        </w:rPr>
        <w:t>comunali</w:t>
      </w:r>
      <w:r w:rsidRPr="005124FB">
        <w:rPr>
          <w:rFonts w:ascii="Bookman Old Style" w:hAnsi="Bookman Old Style"/>
        </w:rPr>
        <w:t xml:space="preserve">. In deroga alle disposizioni di cui all'articolo 82 del   decreto legislativo 18 agosto 2000, n. 267, e all'articolo </w:t>
      </w:r>
      <w:hyperlink r:id="rId10" w:history="1">
        <w:r w:rsidRPr="005124FB">
          <w:rPr>
            <w:rFonts w:ascii="Bookman Old Style" w:hAnsi="Bookman Old Style"/>
          </w:rPr>
          <w:t>1, comma 136, della legge 7 aprile 2014</w:t>
        </w:r>
      </w:hyperlink>
      <w:r w:rsidRPr="005124FB">
        <w:rPr>
          <w:rFonts w:ascii="Bookman Old Style" w:hAnsi="Bookman Old Style"/>
        </w:rPr>
        <w:t xml:space="preserve">, n. 56, al sindaco e agli assessori dei </w:t>
      </w:r>
      <w:r w:rsidRPr="005124FB">
        <w:rPr>
          <w:rFonts w:ascii="Bookman Old Style" w:hAnsi="Bookman Old Style"/>
        </w:rPr>
        <w:lastRenderedPageBreak/>
        <w:t xml:space="preserve">Comuni indicati negli allegati 1, 2 e 2-bis del presente decreto con popolazione inferiore a 10.000 abitanti, in cui sia stata individuata da un'ordinanza sindacale una 'zona rossa', e' data facoltà di applicare l'indennità di funzione prevista dal regolamento di cui al decreto del Ministro dell'interno 4 aprile 2000, n. 119, per la classe di comuni con popolazione compresa tra 10.001 e 30.000 abitanti, come rideterminata in base alle disposizioni di cui all'articolo </w:t>
      </w:r>
      <w:hyperlink r:id="rId11" w:history="1">
        <w:r w:rsidRPr="005124FB">
          <w:rPr>
            <w:rFonts w:ascii="Bookman Old Style" w:hAnsi="Bookman Old Style"/>
          </w:rPr>
          <w:t>61, comma 10, del decreto-legge 25 giugno 2008</w:t>
        </w:r>
      </w:hyperlink>
      <w:r w:rsidRPr="005124FB">
        <w:rPr>
          <w:rFonts w:ascii="Bookman Old Style" w:hAnsi="Bookman Old Style"/>
        </w:rPr>
        <w:t xml:space="preserve">, n. 112, convertito, con modificazioni, dalla legge 6 agosto 2008, n. 133, dalla data di entrata in vigore della presente disposizione, con oneri a carico del bilancio comunale. </w:t>
      </w:r>
    </w:p>
    <w:p w14:paraId="555C68F5" w14:textId="77777777" w:rsidR="008278DB" w:rsidRPr="005124FB" w:rsidRDefault="008278DB" w:rsidP="008278DB">
      <w:pPr>
        <w:pStyle w:val="Paragrafoelenco"/>
        <w:spacing w:after="0"/>
        <w:ind w:left="0"/>
        <w:jc w:val="center"/>
        <w:rPr>
          <w:rFonts w:ascii="Bookman Old Style" w:hAnsi="Bookman Old Style"/>
          <w:b/>
          <w:bCs/>
          <w:iCs/>
        </w:rPr>
      </w:pPr>
      <w:r w:rsidRPr="005124FB">
        <w:rPr>
          <w:rFonts w:ascii="Bookman Old Style" w:hAnsi="Bookman Old Style"/>
          <w:b/>
          <w:bCs/>
          <w:iCs/>
        </w:rPr>
        <w:t>Motivazione</w:t>
      </w:r>
    </w:p>
    <w:p w14:paraId="55336295" w14:textId="77777777" w:rsidR="008278DB" w:rsidRPr="005124FB" w:rsidRDefault="008278DB" w:rsidP="008278DB">
      <w:pPr>
        <w:pStyle w:val="Paragrafoelenco"/>
        <w:spacing w:after="0"/>
        <w:ind w:left="0"/>
        <w:jc w:val="center"/>
        <w:rPr>
          <w:rFonts w:ascii="Bookman Old Style" w:hAnsi="Bookman Old Style"/>
          <w:b/>
          <w:bCs/>
          <w:iCs/>
          <w:highlight w:val="yellow"/>
        </w:rPr>
      </w:pPr>
    </w:p>
    <w:p w14:paraId="2F59D754" w14:textId="77777777" w:rsidR="008278DB" w:rsidRPr="005124FB" w:rsidRDefault="008278DB" w:rsidP="002A5D91">
      <w:pPr>
        <w:spacing w:afterLines="60" w:after="144" w:line="240" w:lineRule="auto"/>
        <w:jc w:val="both"/>
        <w:rPr>
          <w:rFonts w:ascii="Bookman Old Style" w:hAnsi="Bookman Old Style"/>
          <w:i/>
        </w:rPr>
      </w:pPr>
      <w:r w:rsidRPr="005124FB">
        <w:rPr>
          <w:rFonts w:ascii="Bookman Old Style" w:hAnsi="Bookman Old Style"/>
          <w:i/>
        </w:rPr>
        <w:t xml:space="preserve">Si chiede di intervenire sull’articolo 50-bis del decreto legge n. 189/2016 prevedendo l’innalzamento del numero di unità di personale che i comuni interessati dagli eventi sismici possono assumere a tempo determinato da 700 a 1000 unità per le annualità 2019, 2020 e 2021, inserendo anche la possibilità di assumere anche con c, oltre al  personale tecnico e amministrativo, quello di polizia locale per le attività di vigilanza. </w:t>
      </w:r>
    </w:p>
    <w:p w14:paraId="24A68C41" w14:textId="77777777" w:rsidR="008278DB" w:rsidRPr="005124FB" w:rsidRDefault="008278DB" w:rsidP="002A5D91">
      <w:pPr>
        <w:spacing w:afterLines="60" w:after="144" w:line="240" w:lineRule="auto"/>
        <w:jc w:val="both"/>
        <w:rPr>
          <w:rFonts w:ascii="Bookman Old Style" w:hAnsi="Bookman Old Style"/>
          <w:i/>
        </w:rPr>
      </w:pPr>
      <w:r w:rsidRPr="005124FB">
        <w:rPr>
          <w:rFonts w:ascii="Bookman Old Style" w:hAnsi="Bookman Old Style"/>
          <w:i/>
        </w:rPr>
        <w:t>Le ulteriori unità amministrative e tecniche serviranno per accelerare la conclusione delle pratiche per la ricostruzione pubblica e privata, mentre il personale di polizia locale è necessario per le necessarie verifiche sugli abitanti delle Soluzioni Abitative di Emergenza (SAE) e su eventuali abusi edilizi non sono facilmente gestibili da comandi di Polizia Locale cui fanno capo pochi agenti. Inoltre, l’enfasi mediatica sugli eventi sismici ha attivato una serie di iniziative sul territorio, ponendo le aree al centro di nuovi interessi turistici , che richiede altresì l’intervento di personale per attività di viabilità e controllo del territorio.</w:t>
      </w:r>
    </w:p>
    <w:p w14:paraId="245F722E" w14:textId="77777777" w:rsidR="008278DB" w:rsidRPr="005124FB" w:rsidRDefault="008278DB" w:rsidP="002A5D91">
      <w:pPr>
        <w:tabs>
          <w:tab w:val="left" w:pos="2694"/>
        </w:tabs>
        <w:spacing w:afterLines="60" w:after="144" w:line="240" w:lineRule="auto"/>
        <w:jc w:val="both"/>
        <w:rPr>
          <w:rFonts w:ascii="Bookman Old Style" w:hAnsi="Bookman Old Style"/>
          <w:i/>
        </w:rPr>
      </w:pPr>
      <w:r w:rsidRPr="005124FB">
        <w:rPr>
          <w:rFonts w:ascii="Bookman Old Style" w:hAnsi="Bookman Old Style"/>
          <w:i/>
        </w:rPr>
        <w:t>Il blocco delle assunzioni previsto dall’art. 9, comma 1 quinquies del D.L. n. 113/20106 penalizza uffici a contabilità semplificata. Che diversamente subirebbero un notevole rallentamento a causa di incombenze che non li riguardano.</w:t>
      </w:r>
    </w:p>
    <w:p w14:paraId="7CAC1D02" w14:textId="77777777" w:rsidR="008278DB" w:rsidRPr="005124FB" w:rsidRDefault="008278DB" w:rsidP="002A5D91">
      <w:pPr>
        <w:tabs>
          <w:tab w:val="left" w:pos="2694"/>
        </w:tabs>
        <w:spacing w:afterLines="60" w:after="144" w:line="240" w:lineRule="auto"/>
        <w:jc w:val="both"/>
        <w:rPr>
          <w:rFonts w:ascii="Bookman Old Style" w:hAnsi="Bookman Old Style"/>
          <w:i/>
        </w:rPr>
      </w:pPr>
      <w:r w:rsidRPr="005124FB">
        <w:rPr>
          <w:rFonts w:ascii="Bookman Old Style" w:hAnsi="Bookman Old Style"/>
          <w:i/>
        </w:rPr>
        <w:t>Per quanto concerne i permessi degli amministratori permessi dei Comuni terremotati, la proposta di interpretazione autentica della norma vigente, è volta evidentemente a consentire una maggiore disponibilità di ore di per poter seguire le difficili fasi dell’emergenza sismica e post sismica, è necessaria per chiarire ogni possibile dubbio riguardo alla ratio della stessa norma. Stanno sorgendo alcuni dubbi interpretativi in riferimento al raddoppio dei permessi che, se inteso unicamente per i Comuni con popolazione superiore a 30.000 abitanti come potrebbe apparire ad una lettura letterale della disposizione vigente, ne potrebbero beneficiare solo circa il 5% dei Comuni terremotati. Ad ulteriore sostegno di tale interpretazione, si richiama il dettato dell’art. 79, comma 4, del DLgs. n. 267/2000 che riferisce la soglia demografica dei 30.000 abitanti unicamente ai Presidenti dei Consigli comunali. Si propone come alternativa anche di accompagnare la suddetta disposizione, nei soli comuni nei quali un'ordinanza sindacale sia stata perimetrata una 'zona rossa', la facoltà di applicare l'indennità di funzione classe di comuni con popolazione compresa tra 10.001 e 30.000 abitanti con oneri a carico del bilancio comunale</w:t>
      </w:r>
    </w:p>
    <w:p w14:paraId="71E1CECF" w14:textId="77777777" w:rsidR="008278DB" w:rsidRPr="005124FB" w:rsidRDefault="008278DB" w:rsidP="008278DB">
      <w:pPr>
        <w:rPr>
          <w:rFonts w:ascii="Bookman Old Style" w:hAnsi="Bookman Old Style"/>
          <w:b/>
        </w:rPr>
      </w:pPr>
      <w:r w:rsidRPr="005124FB">
        <w:rPr>
          <w:rFonts w:ascii="Bookman Old Style" w:hAnsi="Bookman Old Style"/>
          <w:b/>
        </w:rPr>
        <w:br w:type="page"/>
      </w:r>
    </w:p>
    <w:p w14:paraId="306C44B8" w14:textId="390D04F9" w:rsidR="008278DB" w:rsidRPr="005124FB" w:rsidRDefault="003D42CE" w:rsidP="008278DB">
      <w:pPr>
        <w:spacing w:after="0" w:line="240" w:lineRule="auto"/>
        <w:jc w:val="center"/>
        <w:rPr>
          <w:rFonts w:ascii="Bookman Old Style" w:hAnsi="Bookman Old Style"/>
          <w:b/>
          <w:i/>
        </w:rPr>
      </w:pPr>
      <w:r>
        <w:rPr>
          <w:rFonts w:ascii="Bookman Old Style" w:hAnsi="Bookman Old Style"/>
          <w:b/>
          <w:i/>
        </w:rPr>
        <w:lastRenderedPageBreak/>
        <w:t>A</w:t>
      </w:r>
      <w:r w:rsidR="008278DB" w:rsidRPr="005124FB">
        <w:rPr>
          <w:rFonts w:ascii="Bookman Old Style" w:hAnsi="Bookman Old Style"/>
          <w:b/>
          <w:i/>
        </w:rPr>
        <w:t>rt. 23</w:t>
      </w:r>
    </w:p>
    <w:p w14:paraId="44950FF9"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(Accelerazione della ricostruzione pubblica nelle Regioni colpite dagli eventi sismici del 2016 e 2017 nelle Regioni Abruzzo, Lazio, Marche e Umbria)</w:t>
      </w:r>
    </w:p>
    <w:p w14:paraId="2592A816" w14:textId="77777777" w:rsidR="008278DB" w:rsidRPr="005124FB" w:rsidRDefault="008278DB" w:rsidP="008278DB">
      <w:pPr>
        <w:spacing w:after="0" w:line="240" w:lineRule="auto"/>
        <w:jc w:val="center"/>
        <w:rPr>
          <w:rFonts w:ascii="Bookman Old Style" w:hAnsi="Bookman Old Style"/>
          <w:b/>
          <w:i/>
        </w:rPr>
      </w:pPr>
    </w:p>
    <w:p w14:paraId="06472BAA" w14:textId="77777777" w:rsidR="008278DB" w:rsidRPr="005124FB" w:rsidRDefault="008278DB" w:rsidP="008278DB">
      <w:pPr>
        <w:pStyle w:val="Titolo1"/>
        <w:numPr>
          <w:ilvl w:val="0"/>
          <w:numId w:val="20"/>
        </w:numPr>
        <w:rPr>
          <w:rStyle w:val="Riferimentodelicato"/>
          <w:rFonts w:ascii="Bookman Old Style" w:hAnsi="Bookman Old Style"/>
          <w:color w:val="auto"/>
          <w:sz w:val="22"/>
          <w:szCs w:val="22"/>
        </w:rPr>
      </w:pPr>
      <w:bookmarkStart w:id="7" w:name="_Toc8043669"/>
      <w:bookmarkStart w:id="8" w:name="_Toc11060276"/>
      <w:r w:rsidRPr="005124FB">
        <w:rPr>
          <w:rStyle w:val="Riferimentodelicato"/>
          <w:rFonts w:ascii="Bookman Old Style" w:hAnsi="Bookman Old Style"/>
          <w:color w:val="auto"/>
          <w:sz w:val="22"/>
          <w:szCs w:val="22"/>
        </w:rPr>
        <w:t>Dotazione di personale per i comuni che svolgono attività per conto USR*</w:t>
      </w:r>
      <w:bookmarkEnd w:id="7"/>
      <w:bookmarkEnd w:id="8"/>
    </w:p>
    <w:p w14:paraId="7362B9CC" w14:textId="77777777" w:rsidR="008278DB" w:rsidRPr="005124FB" w:rsidRDefault="008278DB" w:rsidP="008278DB">
      <w:pPr>
        <w:spacing w:after="0" w:line="240" w:lineRule="auto"/>
        <w:jc w:val="center"/>
        <w:rPr>
          <w:rFonts w:ascii="Bookman Old Style" w:hAnsi="Bookman Old Style"/>
          <w:b/>
          <w:i/>
        </w:rPr>
      </w:pPr>
    </w:p>
    <w:p w14:paraId="2D7ECB49" w14:textId="77777777" w:rsidR="008278DB" w:rsidRPr="005124FB" w:rsidRDefault="008278DB" w:rsidP="008278DB">
      <w:pPr>
        <w:spacing w:after="120" w:line="312" w:lineRule="auto"/>
        <w:jc w:val="both"/>
        <w:rPr>
          <w:rFonts w:ascii="Bookman Old Style" w:hAnsi="Bookman Old Style" w:cs="Traditional Arabic"/>
        </w:rPr>
      </w:pPr>
      <w:r w:rsidRPr="005124FB">
        <w:rPr>
          <w:rFonts w:ascii="Bookman Old Style" w:hAnsi="Bookman Old Style"/>
          <w:i/>
        </w:rPr>
        <w:t xml:space="preserve">Al comma 1, lettera b) alla fine dell’alinea 4.bis inserire il seguente periodo </w:t>
      </w:r>
      <w:r w:rsidRPr="005124FB">
        <w:rPr>
          <w:rFonts w:ascii="Bookman Old Style" w:hAnsi="Bookman Old Style" w:cs="Traditional Arabic"/>
        </w:rPr>
        <w:t>«</w:t>
      </w:r>
      <w:r w:rsidRPr="005124FB">
        <w:rPr>
          <w:rFonts w:ascii="Bookman Old Style" w:hAnsi="Bookman Old Style"/>
        </w:rPr>
        <w:t>, concordando con la Struttura commissariale l’ulteriore fabbisogno di personale, i cui costi sono a carico  delle contabilità speciali</w:t>
      </w:r>
      <w:r w:rsidRPr="005124FB">
        <w:rPr>
          <w:rFonts w:ascii="Bookman Old Style" w:hAnsi="Bookman Old Style" w:cs="Traditional Arabic"/>
        </w:rPr>
        <w:t>».</w:t>
      </w:r>
    </w:p>
    <w:p w14:paraId="744972E1" w14:textId="77777777" w:rsidR="008278DB" w:rsidRPr="005124FB" w:rsidRDefault="008278DB" w:rsidP="002A5D91">
      <w:pPr>
        <w:pStyle w:val="Paragrafoelenco"/>
        <w:spacing w:afterLines="20" w:after="48" w:line="264" w:lineRule="auto"/>
        <w:ind w:left="0"/>
        <w:jc w:val="center"/>
        <w:rPr>
          <w:rFonts w:ascii="Bookman Old Style" w:hAnsi="Bookman Old Style"/>
          <w:b/>
          <w:bCs/>
          <w:iCs/>
        </w:rPr>
      </w:pPr>
      <w:r w:rsidRPr="005124FB">
        <w:rPr>
          <w:rFonts w:ascii="Bookman Old Style" w:hAnsi="Bookman Old Style"/>
          <w:b/>
          <w:bCs/>
          <w:iCs/>
        </w:rPr>
        <w:t>Motivazione</w:t>
      </w:r>
    </w:p>
    <w:p w14:paraId="40C906E4" w14:textId="77777777" w:rsidR="008278DB" w:rsidRPr="005124FB" w:rsidRDefault="008278DB" w:rsidP="008278DB">
      <w:pPr>
        <w:spacing w:after="120" w:line="312" w:lineRule="auto"/>
        <w:jc w:val="both"/>
        <w:rPr>
          <w:rFonts w:ascii="Bookman Old Style" w:hAnsi="Bookman Old Style" w:cs="Traditional Arabic"/>
        </w:rPr>
      </w:pPr>
      <w:r w:rsidRPr="005124FB">
        <w:rPr>
          <w:rFonts w:ascii="Bookman Old Style" w:hAnsi="Bookman Old Style"/>
          <w:i/>
        </w:rPr>
        <w:t xml:space="preserve">Si chiede di accompagnare l’eventuale passaggio delle pratiche relative all’erogazione dei contributi per “danni lievi” dagli USR ai Comuni  con la necessaria dotazione di personale ulteriore. </w:t>
      </w:r>
    </w:p>
    <w:p w14:paraId="7B1A3B0E" w14:textId="77777777" w:rsidR="008278DB" w:rsidRPr="005124FB" w:rsidRDefault="008278DB" w:rsidP="008278DB">
      <w:pPr>
        <w:rPr>
          <w:rFonts w:ascii="Bookman Old Style" w:hAnsi="Bookman Old Style"/>
          <w:b/>
          <w:i/>
        </w:rPr>
      </w:pPr>
      <w:r w:rsidRPr="005124FB">
        <w:rPr>
          <w:rFonts w:ascii="Bookman Old Style" w:hAnsi="Bookman Old Style"/>
          <w:b/>
          <w:i/>
        </w:rPr>
        <w:br w:type="page"/>
      </w:r>
    </w:p>
    <w:p w14:paraId="38588D4F"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lastRenderedPageBreak/>
        <w:t>Art. 23</w:t>
      </w:r>
    </w:p>
    <w:p w14:paraId="3831E80A"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(Accelerazione della ricostruzione pubblica nelle Regioni colpite dagli eventi sismici del 2016 e 2017 nelle Regioni Abruzzo, Lazio, Marche e Umbria)</w:t>
      </w:r>
    </w:p>
    <w:p w14:paraId="6D9FA764" w14:textId="77777777" w:rsidR="008278DB" w:rsidRPr="005124FB" w:rsidRDefault="008278DB" w:rsidP="008278DB">
      <w:pPr>
        <w:pStyle w:val="Standard"/>
        <w:autoSpaceDE w:val="0"/>
        <w:jc w:val="both"/>
        <w:rPr>
          <w:rFonts w:ascii="Bookman Old Style" w:eastAsia="Calibri" w:hAnsi="Bookman Old Style" w:cs="Calibri"/>
          <w:sz w:val="22"/>
          <w:szCs w:val="22"/>
        </w:rPr>
      </w:pPr>
    </w:p>
    <w:p w14:paraId="20E5866A" w14:textId="77777777" w:rsidR="008278DB" w:rsidRPr="005124FB" w:rsidRDefault="008278DB" w:rsidP="00101B73">
      <w:pPr>
        <w:pStyle w:val="Titolo1"/>
        <w:numPr>
          <w:ilvl w:val="0"/>
          <w:numId w:val="20"/>
        </w:numPr>
        <w:jc w:val="both"/>
        <w:rPr>
          <w:rStyle w:val="Riferimentodelicato"/>
          <w:rFonts w:ascii="Bookman Old Style" w:hAnsi="Bookman Old Style"/>
          <w:color w:val="auto"/>
          <w:sz w:val="22"/>
          <w:szCs w:val="22"/>
        </w:rPr>
      </w:pPr>
      <w:bookmarkStart w:id="9" w:name="_Toc8043670"/>
      <w:bookmarkStart w:id="10" w:name="_Toc11060277"/>
      <w:r w:rsidRPr="005124FB">
        <w:rPr>
          <w:rStyle w:val="Riferimentodelicato"/>
          <w:rFonts w:ascii="Bookman Old Style" w:hAnsi="Bookman Old Style"/>
          <w:color w:val="auto"/>
          <w:sz w:val="22"/>
          <w:szCs w:val="22"/>
        </w:rPr>
        <w:t xml:space="preserve">Equiparazione dell’edilizia produttiva a quella abitativa al fine del riconoscimento dei  contributi e trascrizione della concessione contributiva nei registri immobiliari a cura degli </w:t>
      </w:r>
      <w:proofErr w:type="spellStart"/>
      <w:r w:rsidRPr="005124FB">
        <w:rPr>
          <w:rStyle w:val="Riferimentodelicato"/>
          <w:rFonts w:ascii="Bookman Old Style" w:hAnsi="Bookman Old Style"/>
          <w:color w:val="auto"/>
          <w:sz w:val="22"/>
          <w:szCs w:val="22"/>
        </w:rPr>
        <w:t>usr</w:t>
      </w:r>
      <w:proofErr w:type="spellEnd"/>
      <w:r w:rsidRPr="005124FB">
        <w:rPr>
          <w:rStyle w:val="Riferimentodelicato"/>
          <w:rFonts w:ascii="Bookman Old Style" w:hAnsi="Bookman Old Style"/>
          <w:color w:val="auto"/>
          <w:sz w:val="22"/>
          <w:szCs w:val="22"/>
        </w:rPr>
        <w:t xml:space="preserve"> *</w:t>
      </w:r>
      <w:bookmarkEnd w:id="9"/>
      <w:bookmarkEnd w:id="10"/>
    </w:p>
    <w:p w14:paraId="20625751" w14:textId="77777777" w:rsidR="008278DB" w:rsidRPr="005124FB" w:rsidRDefault="008278DB" w:rsidP="008278DB">
      <w:pPr>
        <w:pStyle w:val="Standard"/>
        <w:autoSpaceDE w:val="0"/>
        <w:jc w:val="both"/>
        <w:rPr>
          <w:rFonts w:ascii="Bookman Old Style" w:eastAsia="Calibri" w:hAnsi="Bookman Old Style" w:cs="Calibri"/>
          <w:i/>
          <w:color w:val="000000"/>
          <w:sz w:val="22"/>
          <w:szCs w:val="22"/>
        </w:rPr>
      </w:pPr>
    </w:p>
    <w:p w14:paraId="77BC8AD9" w14:textId="22FABEFC" w:rsidR="008278DB" w:rsidRPr="005124FB" w:rsidRDefault="003D42CE" w:rsidP="008278DB">
      <w:pPr>
        <w:pStyle w:val="Standard"/>
        <w:autoSpaceDE w:val="0"/>
        <w:jc w:val="both"/>
        <w:rPr>
          <w:rFonts w:ascii="Bookman Old Style" w:eastAsia="Calibri" w:hAnsi="Bookman Old Style" w:cs="Calibri"/>
          <w:i/>
          <w:color w:val="000000"/>
          <w:sz w:val="22"/>
          <w:szCs w:val="22"/>
        </w:rPr>
      </w:pPr>
      <w:r>
        <w:rPr>
          <w:rFonts w:ascii="Bookman Old Style" w:eastAsia="Calibri" w:hAnsi="Bookman Old Style" w:cs="Calibri"/>
          <w:i/>
          <w:color w:val="000000"/>
          <w:sz w:val="22"/>
          <w:szCs w:val="22"/>
        </w:rPr>
        <w:t>Al Comma 1 a</w:t>
      </w:r>
      <w:r w:rsidR="008278DB" w:rsidRPr="005124FB">
        <w:rPr>
          <w:rFonts w:ascii="Bookman Old Style" w:eastAsia="Calibri" w:hAnsi="Bookman Old Style" w:cs="Calibri"/>
          <w:i/>
          <w:color w:val="000000"/>
          <w:sz w:val="22"/>
          <w:szCs w:val="22"/>
        </w:rPr>
        <w:t>lla lettera c) premettere la seguente lettera</w:t>
      </w:r>
    </w:p>
    <w:p w14:paraId="1727B187" w14:textId="77777777" w:rsidR="008278DB" w:rsidRPr="005124FB" w:rsidRDefault="008278DB" w:rsidP="008278DB">
      <w:pPr>
        <w:pStyle w:val="Standard"/>
        <w:autoSpaceDE w:val="0"/>
        <w:jc w:val="both"/>
        <w:rPr>
          <w:rFonts w:ascii="Bookman Old Style" w:eastAsia="Calibri" w:hAnsi="Bookman Old Style" w:cs="Calibri"/>
          <w:color w:val="000000"/>
          <w:sz w:val="22"/>
          <w:szCs w:val="22"/>
        </w:rPr>
      </w:pPr>
    </w:p>
    <w:p w14:paraId="68D243E9" w14:textId="77777777" w:rsidR="008278DB" w:rsidRPr="005124FB" w:rsidRDefault="008278DB" w:rsidP="008278DB">
      <w:pPr>
        <w:pStyle w:val="Standard"/>
        <w:autoSpaceDE w:val="0"/>
        <w:jc w:val="both"/>
        <w:rPr>
          <w:rFonts w:ascii="Bookman Old Style" w:eastAsia="Calibri" w:hAnsi="Bookman Old Style" w:cs="Calibri"/>
          <w:color w:val="000000"/>
          <w:sz w:val="22"/>
          <w:szCs w:val="22"/>
        </w:rPr>
      </w:pPr>
      <w:r w:rsidRPr="005124FB">
        <w:rPr>
          <w:rFonts w:ascii="Bookman Old Style" w:eastAsia="Calibri" w:hAnsi="Bookman Old Style" w:cs="Calibri"/>
          <w:color w:val="000000"/>
          <w:sz w:val="22"/>
          <w:szCs w:val="22"/>
        </w:rPr>
        <w:t>“0c) al comma 1 dell’articolo 6 dopo la lettera c) è inserita la seguente:</w:t>
      </w:r>
    </w:p>
    <w:p w14:paraId="65842080" w14:textId="77777777" w:rsidR="008278DB" w:rsidRPr="005124FB" w:rsidRDefault="008278DB" w:rsidP="008278DB">
      <w:pPr>
        <w:pStyle w:val="Standard"/>
        <w:autoSpaceDE w:val="0"/>
        <w:ind w:left="426"/>
        <w:jc w:val="both"/>
        <w:rPr>
          <w:rFonts w:ascii="Bookman Old Style" w:eastAsia="Calibri" w:hAnsi="Bookman Old Style" w:cs="Calibri"/>
          <w:color w:val="000000"/>
          <w:sz w:val="22"/>
          <w:szCs w:val="22"/>
        </w:rPr>
      </w:pPr>
      <w:r w:rsidRPr="005124FB">
        <w:rPr>
          <w:rFonts w:ascii="Bookman Old Style" w:eastAsia="Calibri" w:hAnsi="Bookman Old Style" w:cs="Traditional Arabic"/>
          <w:iCs/>
          <w:color w:val="000000"/>
          <w:sz w:val="22"/>
          <w:szCs w:val="22"/>
        </w:rPr>
        <w:t>«</w:t>
      </w:r>
      <w:r w:rsidRPr="005124FB">
        <w:rPr>
          <w:rFonts w:ascii="Bookman Old Style" w:eastAsia="Calibri" w:hAnsi="Bookman Old Style" w:cs="Calibri"/>
          <w:iCs/>
          <w:color w:val="000000"/>
          <w:sz w:val="22"/>
          <w:szCs w:val="22"/>
        </w:rPr>
        <w:t xml:space="preserve"> d) per gli immobili ad uso produttivo strumentali all’esercizio dell’attività produttiva che risultavano temporaneamente non utilizzati e con uno dei livelli di danneggiamento di cui alle lettere a), b) e c), un contributo pari al 60 per cento del conto degli interventi rispettivamente indicati sempre nelle lettere da a) a c).</w:t>
      </w:r>
      <w:r w:rsidRPr="005124FB">
        <w:rPr>
          <w:rFonts w:ascii="Bookman Old Style" w:eastAsia="Calibri" w:hAnsi="Bookman Old Style" w:cs="Calibri"/>
          <w:color w:val="000000"/>
          <w:sz w:val="22"/>
          <w:szCs w:val="22"/>
        </w:rPr>
        <w:t>;</w:t>
      </w:r>
    </w:p>
    <w:p w14:paraId="18DFCD0E" w14:textId="77777777" w:rsidR="008278DB" w:rsidRPr="005124FB" w:rsidRDefault="008278DB" w:rsidP="008278DB">
      <w:pPr>
        <w:pStyle w:val="Standard"/>
        <w:autoSpaceDE w:val="0"/>
        <w:ind w:left="426"/>
        <w:jc w:val="both"/>
        <w:rPr>
          <w:rFonts w:ascii="Bookman Old Style" w:eastAsia="Calibri" w:hAnsi="Bookman Old Style" w:cs="Calibri"/>
          <w:color w:val="000000"/>
          <w:sz w:val="22"/>
          <w:szCs w:val="22"/>
        </w:rPr>
      </w:pPr>
      <w:r w:rsidRPr="005124FB">
        <w:rPr>
          <w:rFonts w:ascii="Bookman Old Style" w:eastAsia="Calibri" w:hAnsi="Bookman Old Style" w:cs="Calibri"/>
          <w:color w:val="000000"/>
          <w:sz w:val="22"/>
          <w:szCs w:val="22"/>
        </w:rPr>
        <w:t xml:space="preserve">al comma 2, dopo la lettera e) è inserita la seguente: </w:t>
      </w:r>
    </w:p>
    <w:p w14:paraId="5CCA63E8" w14:textId="77777777" w:rsidR="008278DB" w:rsidRPr="005124FB" w:rsidRDefault="008278DB" w:rsidP="008278DB">
      <w:pPr>
        <w:pStyle w:val="Standard"/>
        <w:autoSpaceDE w:val="0"/>
        <w:ind w:left="426"/>
        <w:jc w:val="both"/>
        <w:rPr>
          <w:rFonts w:ascii="Bookman Old Style" w:hAnsi="Bookman Old Style"/>
          <w:sz w:val="22"/>
          <w:szCs w:val="22"/>
        </w:rPr>
      </w:pPr>
      <w:r w:rsidRPr="005124FB">
        <w:rPr>
          <w:rFonts w:ascii="Bookman Old Style" w:eastAsia="Calibri" w:hAnsi="Bookman Old Style" w:cs="Calibri"/>
          <w:iCs/>
          <w:color w:val="000000"/>
          <w:sz w:val="22"/>
          <w:szCs w:val="22"/>
        </w:rPr>
        <w:t>“f)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danneggiata dal sisma, e che nei due anni antecedenti la data del 24 agosto 2016 con riferimento ai Comuni di cui all’allegato 1, ovvero la data del 26 ottobre 2016 con riferimento ai Comuni di cui all’allegato 2 ovvero la data del 18 gennaio 2017 con riferimento ai Comuni di cui all’allegato 2-bis risultavano adibiti all’esercizio dell’attività produttiva o ad essa strumentali”.</w:t>
      </w:r>
    </w:p>
    <w:p w14:paraId="5B67A29B" w14:textId="77777777" w:rsidR="008278DB" w:rsidRPr="005124FB" w:rsidRDefault="008278DB" w:rsidP="008278DB">
      <w:pPr>
        <w:pStyle w:val="Standard"/>
        <w:autoSpaceDE w:val="0"/>
        <w:ind w:left="426"/>
        <w:jc w:val="both"/>
        <w:rPr>
          <w:rFonts w:ascii="Bookman Old Style" w:eastAsia="Calibri" w:hAnsi="Bookman Old Style" w:cs="Calibri"/>
          <w:sz w:val="22"/>
          <w:szCs w:val="22"/>
        </w:rPr>
      </w:pPr>
      <w:r w:rsidRPr="005124FB">
        <w:rPr>
          <w:rFonts w:ascii="Bookman Old Style" w:eastAsia="Calibri" w:hAnsi="Bookman Old Style" w:cs="Calibri"/>
          <w:sz w:val="22"/>
          <w:szCs w:val="22"/>
        </w:rPr>
        <w:t>il comma 10-bis è sostituito dal seguente:</w:t>
      </w:r>
    </w:p>
    <w:p w14:paraId="31D600A8" w14:textId="77777777" w:rsidR="008278DB" w:rsidRPr="005124FB" w:rsidRDefault="008278DB" w:rsidP="008278DB">
      <w:pPr>
        <w:pStyle w:val="Standard"/>
        <w:autoSpaceDE w:val="0"/>
        <w:ind w:left="426"/>
        <w:jc w:val="both"/>
        <w:rPr>
          <w:rFonts w:ascii="Bookman Old Style" w:eastAsia="Calibri" w:hAnsi="Bookman Old Style" w:cs="Calibri"/>
          <w:iCs/>
          <w:color w:val="000000"/>
          <w:sz w:val="22"/>
          <w:szCs w:val="22"/>
        </w:rPr>
      </w:pPr>
      <w:r w:rsidRPr="005124FB">
        <w:rPr>
          <w:rFonts w:ascii="Bookman Old Style" w:eastAsia="Calibri" w:hAnsi="Bookman Old Style" w:cs="Calibri"/>
          <w:sz w:val="22"/>
          <w:szCs w:val="22"/>
        </w:rPr>
        <w:t>“</w:t>
      </w:r>
      <w:r w:rsidRPr="005124FB">
        <w:rPr>
          <w:rFonts w:ascii="Bookman Old Style" w:eastAsia="Calibri" w:hAnsi="Bookman Old Style" w:cs="Calibri"/>
          <w:iCs/>
          <w:color w:val="000000"/>
          <w:sz w:val="22"/>
          <w:szCs w:val="22"/>
        </w:rPr>
        <w:t>10 bis. La concessione del contributo è trascritta nei registri immobiliari, a cura del richiedente il contributo, in esenzione da qualsiasi tributo o diritto, sulla base del titolo di concessione, senza alcuna altra formalità. La documentazione attestante l’avvenuta trascrizione è trasmessa dal richiedente all’ Ufficio speciale per la ricostruzione, ovvero i comuni nei casi previsti dal comma 4 -bis dell’articolo 3, unitamente alla documentazione richiesta dalla normativa vigente al fine dell’erogazione del saldo del contributo concesso.</w:t>
      </w:r>
      <w:r w:rsidRPr="005124FB">
        <w:rPr>
          <w:rFonts w:ascii="Bookman Old Style" w:eastAsia="Calibri" w:hAnsi="Bookman Old Style" w:cs="Traditional Arabic"/>
          <w:iCs/>
          <w:color w:val="000000"/>
          <w:sz w:val="22"/>
          <w:szCs w:val="22"/>
        </w:rPr>
        <w:t>»</w:t>
      </w:r>
      <w:r w:rsidRPr="005124FB">
        <w:rPr>
          <w:rFonts w:ascii="Bookman Old Style" w:eastAsia="Calibri" w:hAnsi="Bookman Old Style" w:cs="Calibri"/>
          <w:iCs/>
          <w:color w:val="000000"/>
          <w:sz w:val="22"/>
          <w:szCs w:val="22"/>
        </w:rPr>
        <w:t>”</w:t>
      </w:r>
    </w:p>
    <w:p w14:paraId="79E3F988" w14:textId="77777777" w:rsidR="008278DB" w:rsidRPr="005124FB" w:rsidRDefault="008278DB" w:rsidP="008278DB">
      <w:pPr>
        <w:pStyle w:val="Standard"/>
        <w:autoSpaceDE w:val="0"/>
        <w:ind w:left="426"/>
        <w:jc w:val="both"/>
        <w:rPr>
          <w:rFonts w:ascii="Bookman Old Style" w:eastAsia="Calibri" w:hAnsi="Bookman Old Style" w:cs="Calibri"/>
          <w:iCs/>
          <w:color w:val="000000"/>
          <w:sz w:val="22"/>
          <w:szCs w:val="22"/>
        </w:rPr>
      </w:pPr>
    </w:p>
    <w:p w14:paraId="39E8C1B4" w14:textId="77777777" w:rsidR="008278DB" w:rsidRDefault="008278DB" w:rsidP="008278DB">
      <w:pPr>
        <w:pStyle w:val="Standard"/>
        <w:autoSpaceDE w:val="0"/>
        <w:jc w:val="center"/>
        <w:rPr>
          <w:rFonts w:ascii="Bookman Old Style" w:eastAsia="Calibri" w:hAnsi="Bookman Old Style" w:cs="Calibri"/>
          <w:b/>
          <w:color w:val="000000"/>
          <w:sz w:val="22"/>
          <w:szCs w:val="22"/>
        </w:rPr>
      </w:pPr>
      <w:r w:rsidRPr="005124FB">
        <w:rPr>
          <w:rFonts w:ascii="Bookman Old Style" w:eastAsia="Calibri" w:hAnsi="Bookman Old Style" w:cs="Calibri"/>
          <w:b/>
          <w:color w:val="000000"/>
          <w:sz w:val="22"/>
          <w:szCs w:val="22"/>
        </w:rPr>
        <w:t>Motivazione</w:t>
      </w:r>
    </w:p>
    <w:p w14:paraId="315BF46D" w14:textId="77777777" w:rsidR="00491D74" w:rsidRPr="005124FB" w:rsidRDefault="00491D74" w:rsidP="008278DB">
      <w:pPr>
        <w:pStyle w:val="Standard"/>
        <w:autoSpaceDE w:val="0"/>
        <w:jc w:val="center"/>
        <w:rPr>
          <w:rFonts w:ascii="Bookman Old Style" w:eastAsia="Calibri" w:hAnsi="Bookman Old Style" w:cs="Calibri"/>
          <w:b/>
          <w:color w:val="000000"/>
          <w:sz w:val="22"/>
          <w:szCs w:val="22"/>
        </w:rPr>
      </w:pPr>
    </w:p>
    <w:p w14:paraId="2FBCD1DD" w14:textId="77777777" w:rsidR="008278DB" w:rsidRPr="005124FB" w:rsidRDefault="008278DB" w:rsidP="008278DB">
      <w:pPr>
        <w:pStyle w:val="Standard"/>
        <w:autoSpaceDE w:val="0"/>
        <w:jc w:val="both"/>
        <w:rPr>
          <w:rFonts w:ascii="Bookman Old Style" w:eastAsia="Calibri" w:hAnsi="Bookman Old Style" w:cs="Calibri"/>
          <w:i/>
          <w:color w:val="000000"/>
          <w:sz w:val="22"/>
          <w:szCs w:val="22"/>
        </w:rPr>
      </w:pPr>
      <w:r w:rsidRPr="005124FB">
        <w:rPr>
          <w:rFonts w:ascii="Bookman Old Style" w:eastAsia="Calibri" w:hAnsi="Bookman Old Style" w:cs="Calibri"/>
          <w:i/>
          <w:color w:val="000000"/>
          <w:sz w:val="22"/>
          <w:szCs w:val="22"/>
        </w:rPr>
        <w:t>La modifica si rende necessaria per equiparare l’edilizia produttiva a quella abitativa che riconosce contributi al 100 per cento anche alle 2^ e 3^ case e al fine di recuperare tutto il patrimonio edilizio esistente sui territori colpiti dal sisma. In particolare viene riconosciuto un contributo pari al 60 per cento del costo dell’intervento calcolato in relazione al livello di danno subito in conseguenza degli eventi simici occorsi a decorrere dal 24 agosto 2016, per quegli immobili di proprietà (o utilizzati sulla base di altro titolo giuridico valido) di titolari di attività produttive che seppure strumentali o costituenti patrimonio di un’impresa attiva, non erano utilizzati ma lo erano stati nei due anni antecedenti gli stessi eventi sismici.</w:t>
      </w:r>
    </w:p>
    <w:p w14:paraId="79CBE412" w14:textId="77777777" w:rsidR="008278DB" w:rsidRPr="005124FB" w:rsidRDefault="008278DB" w:rsidP="008278DB">
      <w:pPr>
        <w:pStyle w:val="Standard"/>
        <w:autoSpaceDE w:val="0"/>
        <w:spacing w:after="160" w:line="254" w:lineRule="atLeast"/>
        <w:jc w:val="both"/>
        <w:rPr>
          <w:rFonts w:ascii="Bookman Old Style" w:hAnsi="Bookman Old Style"/>
          <w:i/>
          <w:sz w:val="22"/>
          <w:szCs w:val="22"/>
        </w:rPr>
      </w:pPr>
      <w:r w:rsidRPr="005124FB">
        <w:rPr>
          <w:rFonts w:ascii="Bookman Old Style" w:eastAsia="Calibri" w:hAnsi="Bookman Old Style" w:cs="Calibri"/>
          <w:i/>
          <w:sz w:val="22"/>
          <w:szCs w:val="22"/>
        </w:rPr>
        <w:t>Si rende inoltre necessario stabilire criteri e modalità generali per la concessione dei finanziamenti agevolati per la ricostruzione privata per interventi su edifici già interessati da precedenti eventi sismici 1997 e 1998 e, in Umbria, del 2009. Va poi modificato il comma 10 bis, in quanto pone in capo al richiedente e non anche all’USR l’onere della trascrizione della concessione contributiva nei registri immobiliari, al fine di consentire lo snellimento della procedura di pubblicità e opponibilità ai terzi dei vincoli posti dal D.L. 189/2016.</w:t>
      </w:r>
    </w:p>
    <w:p w14:paraId="1DF9901C" w14:textId="77777777" w:rsidR="008278DB" w:rsidRPr="005124FB" w:rsidRDefault="008278DB" w:rsidP="008278DB">
      <w:pPr>
        <w:pStyle w:val="Standard"/>
        <w:autoSpaceDE w:val="0"/>
        <w:jc w:val="both"/>
        <w:rPr>
          <w:rFonts w:ascii="Bookman Old Style" w:hAnsi="Bookman Old Style"/>
          <w:sz w:val="22"/>
          <w:szCs w:val="22"/>
        </w:rPr>
      </w:pPr>
    </w:p>
    <w:p w14:paraId="0A1A4888" w14:textId="77777777" w:rsidR="00491D74" w:rsidRDefault="00491D74" w:rsidP="008278DB">
      <w:pPr>
        <w:spacing w:after="0" w:line="240" w:lineRule="auto"/>
        <w:jc w:val="center"/>
        <w:rPr>
          <w:rFonts w:ascii="Bookman Old Style" w:hAnsi="Bookman Old Style"/>
          <w:b/>
          <w:i/>
        </w:rPr>
      </w:pPr>
    </w:p>
    <w:p w14:paraId="2D5D5263"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Art. 23</w:t>
      </w:r>
    </w:p>
    <w:p w14:paraId="702E76A7"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(Accelerazione della ricostruzione pubblica nelle Regioni colpite dagli eventi sismici del 2016 e 2017 nelle Regioni Abruzzo, Lazio, Marche e Umbria)</w:t>
      </w:r>
    </w:p>
    <w:p w14:paraId="418AEAF1" w14:textId="77777777" w:rsidR="008278DB" w:rsidRPr="005124FB" w:rsidRDefault="008278DB" w:rsidP="008278DB">
      <w:pPr>
        <w:rPr>
          <w:rFonts w:ascii="Bookman Old Style" w:hAnsi="Bookman Old Style"/>
          <w:b/>
          <w:i/>
        </w:rPr>
      </w:pPr>
    </w:p>
    <w:p w14:paraId="0963E636" w14:textId="77777777" w:rsidR="008278DB" w:rsidRPr="005124FB" w:rsidRDefault="008278DB" w:rsidP="008278DB">
      <w:pPr>
        <w:pStyle w:val="Titolo1"/>
        <w:numPr>
          <w:ilvl w:val="0"/>
          <w:numId w:val="20"/>
        </w:numPr>
        <w:rPr>
          <w:rStyle w:val="Riferimentodelicato"/>
          <w:rFonts w:ascii="Bookman Old Style" w:hAnsi="Bookman Old Style"/>
          <w:color w:val="auto"/>
          <w:sz w:val="22"/>
          <w:szCs w:val="22"/>
        </w:rPr>
      </w:pPr>
      <w:bookmarkStart w:id="11" w:name="_Toc8043671"/>
      <w:bookmarkStart w:id="12" w:name="_Toc11060278"/>
      <w:r w:rsidRPr="005124FB">
        <w:rPr>
          <w:rStyle w:val="Riferimentodelicato"/>
          <w:rFonts w:ascii="Bookman Old Style" w:hAnsi="Bookman Old Style"/>
          <w:bCs w:val="0"/>
          <w:i/>
          <w:iCs/>
          <w:color w:val="auto"/>
          <w:sz w:val="22"/>
          <w:szCs w:val="22"/>
        </w:rPr>
        <w:t>Eliminazione della possibilità di presentare il progetto per singole unità immobiliari</w:t>
      </w:r>
      <w:r w:rsidRPr="005124FB">
        <w:rPr>
          <w:rStyle w:val="Riferimentodelicato"/>
          <w:rFonts w:ascii="Bookman Old Style" w:hAnsi="Bookman Old Style"/>
          <w:color w:val="auto"/>
          <w:sz w:val="22"/>
          <w:szCs w:val="22"/>
        </w:rPr>
        <w:t xml:space="preserve">    </w:t>
      </w:r>
      <w:r w:rsidRPr="005124FB">
        <w:rPr>
          <w:rFonts w:ascii="Bookman Old Style" w:hAnsi="Bookman Old Style" w:cs="Times LT Std"/>
          <w:iCs/>
          <w:color w:val="auto"/>
          <w:sz w:val="22"/>
          <w:szCs w:val="22"/>
        </w:rPr>
        <w:t>*</w:t>
      </w:r>
      <w:bookmarkEnd w:id="11"/>
      <w:bookmarkEnd w:id="12"/>
    </w:p>
    <w:p w14:paraId="5883641B" w14:textId="77777777" w:rsidR="008278DB" w:rsidRPr="005124FB" w:rsidRDefault="008278DB" w:rsidP="008278DB">
      <w:pPr>
        <w:pStyle w:val="Standard"/>
        <w:autoSpaceDE w:val="0"/>
        <w:jc w:val="both"/>
        <w:rPr>
          <w:rFonts w:ascii="Bookman Old Style" w:eastAsia="Calibri" w:hAnsi="Bookman Old Style" w:cs="Calibri"/>
          <w:color w:val="000000"/>
          <w:sz w:val="22"/>
          <w:szCs w:val="22"/>
        </w:rPr>
      </w:pPr>
    </w:p>
    <w:p w14:paraId="43A44C61" w14:textId="77777777" w:rsidR="008278DB" w:rsidRPr="005124FB" w:rsidRDefault="008278DB" w:rsidP="008278DB">
      <w:pPr>
        <w:pStyle w:val="Standard"/>
        <w:autoSpaceDE w:val="0"/>
        <w:jc w:val="both"/>
        <w:rPr>
          <w:rFonts w:ascii="Bookman Old Style" w:eastAsia="Calibri" w:hAnsi="Bookman Old Style" w:cs="Calibri"/>
          <w:i/>
          <w:color w:val="000000"/>
          <w:sz w:val="22"/>
          <w:szCs w:val="22"/>
        </w:rPr>
      </w:pPr>
    </w:p>
    <w:p w14:paraId="111306A6" w14:textId="1AC1535D" w:rsidR="008278DB" w:rsidRPr="005124FB" w:rsidRDefault="003D42CE" w:rsidP="008278DB">
      <w:pPr>
        <w:pStyle w:val="Standard"/>
        <w:autoSpaceDE w:val="0"/>
        <w:jc w:val="both"/>
        <w:rPr>
          <w:rFonts w:ascii="Bookman Old Style" w:eastAsia="Calibri" w:hAnsi="Bookman Old Style" w:cs="Calibri"/>
          <w:i/>
          <w:color w:val="000000"/>
          <w:sz w:val="22"/>
          <w:szCs w:val="22"/>
        </w:rPr>
      </w:pPr>
      <w:r>
        <w:rPr>
          <w:rFonts w:ascii="Bookman Old Style" w:eastAsia="Calibri" w:hAnsi="Bookman Old Style" w:cs="Calibri"/>
          <w:i/>
          <w:color w:val="000000"/>
          <w:sz w:val="22"/>
          <w:szCs w:val="22"/>
        </w:rPr>
        <w:t>Al Comma 1 d</w:t>
      </w:r>
      <w:r w:rsidR="008278DB" w:rsidRPr="005124FB">
        <w:rPr>
          <w:rFonts w:ascii="Bookman Old Style" w:eastAsia="Calibri" w:hAnsi="Bookman Old Style" w:cs="Calibri"/>
          <w:i/>
          <w:color w:val="000000"/>
          <w:sz w:val="22"/>
          <w:szCs w:val="22"/>
        </w:rPr>
        <w:t>opo la lettera c) aggiungere  la seguente lettera</w:t>
      </w:r>
    </w:p>
    <w:p w14:paraId="21F2C6E1" w14:textId="77777777" w:rsidR="008278DB" w:rsidRPr="005124FB" w:rsidRDefault="008278DB" w:rsidP="008278DB">
      <w:pPr>
        <w:pStyle w:val="Standard"/>
        <w:autoSpaceDE w:val="0"/>
        <w:ind w:left="360"/>
        <w:jc w:val="both"/>
        <w:rPr>
          <w:rFonts w:ascii="Bookman Old Style" w:eastAsia="Calibri" w:hAnsi="Bookman Old Style" w:cs="Calibri"/>
          <w:b/>
          <w:bCs/>
          <w:sz w:val="22"/>
          <w:szCs w:val="22"/>
        </w:rPr>
      </w:pPr>
    </w:p>
    <w:p w14:paraId="79C45E88" w14:textId="77777777" w:rsidR="008278DB" w:rsidRPr="005124FB" w:rsidRDefault="008278DB" w:rsidP="008278DB">
      <w:pPr>
        <w:pStyle w:val="Standard"/>
        <w:autoSpaceDE w:val="0"/>
        <w:jc w:val="both"/>
        <w:rPr>
          <w:rFonts w:ascii="Bookman Old Style" w:hAnsi="Bookman Old Style"/>
          <w:sz w:val="22"/>
          <w:szCs w:val="22"/>
        </w:rPr>
      </w:pPr>
      <w:r w:rsidRPr="005124FB">
        <w:rPr>
          <w:rFonts w:ascii="Bookman Old Style" w:eastAsia="Calibri" w:hAnsi="Bookman Old Style" w:cs="Calibri"/>
          <w:sz w:val="22"/>
          <w:szCs w:val="22"/>
        </w:rPr>
        <w:t>“c bis) all’articolo 8 il comma 1-bis  è soppresso</w:t>
      </w:r>
      <w:r w:rsidRPr="005124FB">
        <w:rPr>
          <w:rFonts w:ascii="Bookman Old Style" w:eastAsia="Calibri" w:hAnsi="Bookman Old Style" w:cs="Calibri"/>
          <w:b/>
          <w:bCs/>
          <w:sz w:val="22"/>
          <w:szCs w:val="22"/>
        </w:rPr>
        <w:t>.</w:t>
      </w:r>
      <w:r w:rsidRPr="005124FB">
        <w:rPr>
          <w:rFonts w:ascii="Bookman Old Style" w:eastAsia="Calibri" w:hAnsi="Bookman Old Style" w:cs="Calibri"/>
          <w:bCs/>
          <w:sz w:val="22"/>
          <w:szCs w:val="22"/>
        </w:rPr>
        <w:t>”</w:t>
      </w:r>
    </w:p>
    <w:p w14:paraId="7D6B7B77" w14:textId="77777777" w:rsidR="008278DB" w:rsidRPr="005124FB" w:rsidRDefault="008278DB" w:rsidP="008278DB">
      <w:pPr>
        <w:pStyle w:val="Standard"/>
        <w:autoSpaceDE w:val="0"/>
        <w:jc w:val="both"/>
        <w:rPr>
          <w:rFonts w:ascii="Bookman Old Style" w:hAnsi="Bookman Old Style"/>
          <w:sz w:val="22"/>
          <w:szCs w:val="22"/>
        </w:rPr>
      </w:pPr>
    </w:p>
    <w:p w14:paraId="1F6C925F" w14:textId="77777777" w:rsidR="008278DB" w:rsidRPr="005124FB" w:rsidRDefault="008278DB" w:rsidP="008278DB">
      <w:pPr>
        <w:pStyle w:val="Standard"/>
        <w:autoSpaceDE w:val="0"/>
        <w:jc w:val="center"/>
        <w:rPr>
          <w:rFonts w:ascii="Bookman Old Style" w:eastAsia="Calibri" w:hAnsi="Bookman Old Style" w:cs="Calibri"/>
          <w:b/>
          <w:color w:val="000000"/>
          <w:sz w:val="22"/>
          <w:szCs w:val="22"/>
        </w:rPr>
      </w:pPr>
      <w:r w:rsidRPr="005124FB">
        <w:rPr>
          <w:rFonts w:ascii="Bookman Old Style" w:eastAsia="Calibri" w:hAnsi="Bookman Old Style" w:cs="Calibri"/>
          <w:b/>
          <w:color w:val="000000"/>
          <w:sz w:val="22"/>
          <w:szCs w:val="22"/>
        </w:rPr>
        <w:t>Motivazione</w:t>
      </w:r>
    </w:p>
    <w:p w14:paraId="23381005" w14:textId="77777777" w:rsidR="008278DB" w:rsidRPr="005124FB" w:rsidRDefault="008278DB" w:rsidP="008278DB">
      <w:pPr>
        <w:pStyle w:val="Standard"/>
        <w:autoSpaceDE w:val="0"/>
        <w:jc w:val="center"/>
        <w:rPr>
          <w:rFonts w:ascii="Bookman Old Style" w:eastAsia="Calibri" w:hAnsi="Bookman Old Style" w:cs="Calibri"/>
          <w:b/>
          <w:color w:val="000000"/>
          <w:sz w:val="22"/>
          <w:szCs w:val="22"/>
        </w:rPr>
      </w:pPr>
    </w:p>
    <w:p w14:paraId="38CB4A90" w14:textId="77777777" w:rsidR="008278DB" w:rsidRPr="005124FB" w:rsidRDefault="008278DB" w:rsidP="008278DB">
      <w:pPr>
        <w:pStyle w:val="Standard"/>
        <w:autoSpaceDE w:val="0"/>
        <w:jc w:val="both"/>
        <w:rPr>
          <w:rFonts w:ascii="Bookman Old Style" w:eastAsia="Calibri" w:hAnsi="Bookman Old Style" w:cs="Calibri"/>
          <w:i/>
          <w:color w:val="000000"/>
          <w:sz w:val="22"/>
          <w:szCs w:val="22"/>
        </w:rPr>
      </w:pPr>
      <w:r w:rsidRPr="005124FB">
        <w:rPr>
          <w:rFonts w:ascii="Bookman Old Style" w:eastAsia="Calibri" w:hAnsi="Bookman Old Style" w:cs="Calibri"/>
          <w:i/>
          <w:color w:val="000000"/>
          <w:sz w:val="22"/>
          <w:szCs w:val="22"/>
        </w:rPr>
        <w:t>La modifica proposta è finalizzata ad evitare di ritardare ulteriormente la ricostruzione modificando le regole ormai vigenti, conosciute ed applicate da tutti gli operatori interessati a vario titolo alla ricostruzione, e che determinano il contributo in relazione al livello di danno con riferimento all’intero edificio danneggiato o distrutto dagli eventi simici e peraltro in maniera unitaria sia per la ricostruzione leggera che per la ricostruzione pesante.</w:t>
      </w:r>
    </w:p>
    <w:p w14:paraId="69F8395F" w14:textId="77777777" w:rsidR="008278DB" w:rsidRPr="005124FB" w:rsidRDefault="008278DB" w:rsidP="008278DB">
      <w:pPr>
        <w:rPr>
          <w:rFonts w:ascii="Bookman Old Style" w:hAnsi="Bookman Old Style"/>
          <w:b/>
          <w:i/>
        </w:rPr>
      </w:pPr>
    </w:p>
    <w:p w14:paraId="72BDE127" w14:textId="77777777" w:rsidR="008278DB" w:rsidRPr="005124FB" w:rsidRDefault="008278DB" w:rsidP="008278DB">
      <w:pPr>
        <w:rPr>
          <w:rFonts w:ascii="Bookman Old Style" w:hAnsi="Bookman Old Style"/>
          <w:b/>
          <w:i/>
        </w:rPr>
      </w:pPr>
      <w:r w:rsidRPr="005124FB">
        <w:rPr>
          <w:rFonts w:ascii="Bookman Old Style" w:hAnsi="Bookman Old Style"/>
          <w:b/>
          <w:i/>
        </w:rPr>
        <w:br w:type="page"/>
      </w:r>
    </w:p>
    <w:p w14:paraId="797387BB"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lastRenderedPageBreak/>
        <w:t>Art. 23</w:t>
      </w:r>
    </w:p>
    <w:p w14:paraId="602B06CB"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(Accelerazione della ricostruzione pubblica nelle Regioni colpite dagli eventi sismici del 2016 e 2017 nelle Regioni Abruzzo, Lazio, Marche e Umbria)</w:t>
      </w:r>
    </w:p>
    <w:p w14:paraId="6DB08F4E" w14:textId="77777777" w:rsidR="008278DB" w:rsidRPr="005124FB" w:rsidRDefault="008278DB" w:rsidP="008278DB">
      <w:pPr>
        <w:spacing w:after="0" w:line="240" w:lineRule="auto"/>
        <w:jc w:val="center"/>
        <w:rPr>
          <w:rFonts w:ascii="Bookman Old Style" w:hAnsi="Bookman Old Style"/>
          <w:b/>
          <w:i/>
        </w:rPr>
      </w:pPr>
    </w:p>
    <w:p w14:paraId="2976A351" w14:textId="77777777" w:rsidR="008278DB" w:rsidRPr="005124FB" w:rsidRDefault="008278DB" w:rsidP="008278DB">
      <w:pPr>
        <w:pStyle w:val="Titolo1"/>
        <w:numPr>
          <w:ilvl w:val="0"/>
          <w:numId w:val="20"/>
        </w:numPr>
        <w:rPr>
          <w:rStyle w:val="Riferimentodelicato"/>
          <w:rFonts w:ascii="Bookman Old Style" w:hAnsi="Bookman Old Style"/>
          <w:bCs w:val="0"/>
          <w:i/>
          <w:iCs/>
          <w:color w:val="auto"/>
          <w:sz w:val="22"/>
          <w:szCs w:val="22"/>
        </w:rPr>
      </w:pPr>
      <w:r w:rsidRPr="005124FB">
        <w:rPr>
          <w:rStyle w:val="Riferimentodelicato"/>
          <w:rFonts w:ascii="Bookman Old Style" w:hAnsi="Bookman Old Style"/>
          <w:bCs w:val="0"/>
          <w:i/>
          <w:iCs/>
          <w:color w:val="auto"/>
          <w:sz w:val="22"/>
          <w:szCs w:val="22"/>
        </w:rPr>
        <w:t xml:space="preserve"> </w:t>
      </w:r>
      <w:bookmarkStart w:id="13" w:name="_Toc8043672"/>
      <w:bookmarkStart w:id="14" w:name="_Toc11060279"/>
      <w:r w:rsidRPr="005124FB">
        <w:rPr>
          <w:rStyle w:val="Riferimentodelicato"/>
          <w:rFonts w:ascii="Bookman Old Style" w:hAnsi="Bookman Old Style"/>
          <w:bCs w:val="0"/>
          <w:i/>
          <w:iCs/>
          <w:color w:val="auto"/>
          <w:sz w:val="22"/>
          <w:szCs w:val="22"/>
        </w:rPr>
        <w:t xml:space="preserve">Anticipazioni di cassa ai Comuni per stipendi e CAS  </w:t>
      </w:r>
      <w:r w:rsidRPr="005124FB">
        <w:rPr>
          <w:rStyle w:val="Riferimentodelicato"/>
          <w:rFonts w:ascii="Bookman Old Style" w:hAnsi="Bookman Old Style"/>
          <w:color w:val="auto"/>
          <w:sz w:val="22"/>
          <w:szCs w:val="22"/>
        </w:rPr>
        <w:t>*</w:t>
      </w:r>
      <w:bookmarkEnd w:id="13"/>
      <w:bookmarkEnd w:id="14"/>
    </w:p>
    <w:p w14:paraId="47641731" w14:textId="77777777" w:rsidR="008278DB" w:rsidRPr="005124FB" w:rsidRDefault="008278DB" w:rsidP="008278DB">
      <w:pPr>
        <w:spacing w:after="120" w:line="240" w:lineRule="auto"/>
        <w:jc w:val="both"/>
        <w:rPr>
          <w:rFonts w:ascii="Bookman Old Style" w:hAnsi="Bookman Old Style" w:cs="Traditional Arabic"/>
          <w:i/>
        </w:rPr>
      </w:pPr>
    </w:p>
    <w:p w14:paraId="65DA988D" w14:textId="77777777" w:rsidR="008278DB" w:rsidRPr="005124FB" w:rsidRDefault="008278DB" w:rsidP="008278DB">
      <w:pPr>
        <w:spacing w:after="120" w:line="240" w:lineRule="auto"/>
        <w:jc w:val="both"/>
        <w:rPr>
          <w:rFonts w:ascii="Bookman Old Style" w:hAnsi="Bookman Old Style" w:cs="Traditional Arabic"/>
          <w:i/>
        </w:rPr>
      </w:pPr>
      <w:r w:rsidRPr="005124FB">
        <w:rPr>
          <w:rFonts w:ascii="Bookman Old Style" w:hAnsi="Bookman Old Style" w:cs="Traditional Arabic"/>
          <w:i/>
        </w:rPr>
        <w:t xml:space="preserve">Al comma 1 dopo la lettera b) inserire la seguente: </w:t>
      </w:r>
    </w:p>
    <w:p w14:paraId="0E1B4CB1" w14:textId="77777777" w:rsidR="008278DB" w:rsidRPr="005124FB" w:rsidRDefault="008278DB" w:rsidP="008278DB">
      <w:pPr>
        <w:spacing w:after="120" w:line="240" w:lineRule="auto"/>
        <w:jc w:val="both"/>
        <w:rPr>
          <w:rFonts w:ascii="Bookman Old Style" w:hAnsi="Bookman Old Style"/>
          <w:i/>
        </w:rPr>
      </w:pPr>
      <w:r w:rsidRPr="005124FB">
        <w:rPr>
          <w:rFonts w:ascii="Bookman Old Style" w:hAnsi="Bookman Old Style" w:cs="Traditional Arabic"/>
        </w:rPr>
        <w:t xml:space="preserve"> « </w:t>
      </w:r>
      <w:proofErr w:type="spellStart"/>
      <w:r w:rsidRPr="005124FB">
        <w:rPr>
          <w:rFonts w:ascii="Bookman Old Style" w:hAnsi="Bookman Old Style" w:cs="Traditional Arabic"/>
        </w:rPr>
        <w:t>bb</w:t>
      </w:r>
      <w:proofErr w:type="spellEnd"/>
      <w:r w:rsidRPr="005124FB">
        <w:rPr>
          <w:rFonts w:ascii="Bookman Old Style" w:hAnsi="Bookman Old Style" w:cs="Traditional Arabic"/>
        </w:rPr>
        <w:t xml:space="preserve">) </w:t>
      </w:r>
      <w:r w:rsidRPr="005124FB">
        <w:rPr>
          <w:rFonts w:ascii="Bookman Old Style" w:hAnsi="Bookman Old Style"/>
        </w:rPr>
        <w:t xml:space="preserve">All’articolo 4 dopo il comma 4 è inserito il seguente </w:t>
      </w:r>
      <w:r w:rsidRPr="005124FB">
        <w:rPr>
          <w:rFonts w:ascii="Bookman Old Style" w:hAnsi="Bookman Old Style" w:cs="Traditional Arabic"/>
        </w:rPr>
        <w:t>«</w:t>
      </w:r>
      <w:r w:rsidRPr="005124FB">
        <w:rPr>
          <w:rFonts w:ascii="Bookman Old Style" w:hAnsi="Bookman Old Style"/>
        </w:rPr>
        <w:t>4-bis. Al fine di assicurare ai Comuni le disponibilità di cassa necessarie alla liquidazione dei compensi per il personale acquisito ai sensi dell’articolo 50-bis  e per l’erogazione dei contributi di autonoma sistemazione, i Commissari delegati erogano anticipazioni di cassa nei limiti dei rendiconti di rimborso presentati da ciascun Comune relativamente all’annualità 2018 nelle more del perfezionamento delle rendicontazioni dell’annualità 2019 e dei rendiconti presentati relativamente all’annualità 2019 nelle more del perfezionamento delle rendicontazioni dell’annualità 2020.</w:t>
      </w:r>
    </w:p>
    <w:p w14:paraId="4859D241" w14:textId="77777777" w:rsidR="008278DB" w:rsidRPr="005124FB" w:rsidRDefault="008278DB" w:rsidP="008278DB">
      <w:pPr>
        <w:rPr>
          <w:rFonts w:ascii="Bookman Old Style" w:hAnsi="Bookman Old Style"/>
          <w:b/>
          <w:i/>
        </w:rPr>
      </w:pPr>
    </w:p>
    <w:p w14:paraId="38E3EB0B" w14:textId="77777777" w:rsidR="008278DB" w:rsidRPr="005124FB" w:rsidRDefault="008278DB" w:rsidP="002A5D91">
      <w:pPr>
        <w:pStyle w:val="Paragrafoelenco"/>
        <w:spacing w:afterLines="20" w:after="48" w:line="264" w:lineRule="auto"/>
        <w:ind w:left="0"/>
        <w:jc w:val="center"/>
        <w:rPr>
          <w:rFonts w:ascii="Bookman Old Style" w:hAnsi="Bookman Old Style"/>
          <w:b/>
          <w:bCs/>
          <w:iCs/>
        </w:rPr>
      </w:pPr>
      <w:r w:rsidRPr="005124FB">
        <w:rPr>
          <w:rFonts w:ascii="Bookman Old Style" w:hAnsi="Bookman Old Style"/>
          <w:b/>
          <w:bCs/>
          <w:iCs/>
        </w:rPr>
        <w:t>Motivazione</w:t>
      </w:r>
    </w:p>
    <w:p w14:paraId="1ABCE043" w14:textId="77777777" w:rsidR="008278DB" w:rsidRPr="005124FB" w:rsidRDefault="008278DB" w:rsidP="008278DB">
      <w:pPr>
        <w:jc w:val="both"/>
        <w:rPr>
          <w:rFonts w:ascii="Bookman Old Style" w:hAnsi="Bookman Old Style"/>
          <w:b/>
          <w:i/>
        </w:rPr>
      </w:pPr>
      <w:r w:rsidRPr="005124FB">
        <w:rPr>
          <w:rFonts w:ascii="Bookman Old Style" w:hAnsi="Bookman Old Style" w:cs="Traditional Arabic"/>
          <w:i/>
        </w:rPr>
        <w:t xml:space="preserve">Si chiede di prevedere l’erogazione di anticipazioni di cassa da parte dei Commissari delegati ai comuni per la sola parte relativa al pagamento degli stipendi del personale assegnato a seguito dell’emergenza e per l’erogazione dei CAS, sulla base dei rendiconti relativi alle annualità precedenti a quelle in corso.  </w:t>
      </w:r>
    </w:p>
    <w:p w14:paraId="5AF426F5" w14:textId="77777777" w:rsidR="008278DB" w:rsidRPr="005124FB" w:rsidRDefault="008278DB" w:rsidP="008278DB">
      <w:pPr>
        <w:rPr>
          <w:rFonts w:ascii="Bookman Old Style" w:hAnsi="Bookman Old Style"/>
          <w:b/>
          <w:i/>
        </w:rPr>
      </w:pPr>
    </w:p>
    <w:p w14:paraId="63875CD1" w14:textId="77777777" w:rsidR="008278DB" w:rsidRPr="005124FB" w:rsidRDefault="008278DB" w:rsidP="008278DB">
      <w:pPr>
        <w:rPr>
          <w:rFonts w:ascii="Bookman Old Style" w:hAnsi="Bookman Old Style"/>
          <w:b/>
          <w:i/>
        </w:rPr>
      </w:pPr>
      <w:r w:rsidRPr="005124FB">
        <w:rPr>
          <w:rFonts w:ascii="Bookman Old Style" w:hAnsi="Bookman Old Style"/>
          <w:b/>
          <w:i/>
        </w:rPr>
        <w:br w:type="page"/>
      </w:r>
    </w:p>
    <w:p w14:paraId="5B00B9A2" w14:textId="77777777" w:rsidR="008278DB" w:rsidRPr="005124FB" w:rsidRDefault="008278DB" w:rsidP="002A5D91">
      <w:pPr>
        <w:spacing w:afterLines="60" w:after="144" w:line="240" w:lineRule="auto"/>
        <w:jc w:val="center"/>
        <w:rPr>
          <w:rFonts w:ascii="Bookman Old Style" w:hAnsi="Bookman Old Style"/>
          <w:i/>
        </w:rPr>
      </w:pPr>
      <w:r w:rsidRPr="005124FB">
        <w:rPr>
          <w:rFonts w:ascii="Bookman Old Style" w:eastAsia="Times New Roman" w:hAnsi="Bookman Old Style" w:cs="Times New Roman"/>
          <w:b/>
          <w:bCs/>
          <w:color w:val="000000"/>
          <w:lang w:eastAsia="it-IT"/>
        </w:rPr>
        <w:lastRenderedPageBreak/>
        <w:t>Articolo 23</w:t>
      </w:r>
      <w:r w:rsidRPr="005124FB">
        <w:rPr>
          <w:rFonts w:ascii="Bookman Old Style" w:eastAsia="Times New Roman" w:hAnsi="Bookman Old Style" w:cs="Times New Roman"/>
          <w:b/>
          <w:bCs/>
          <w:color w:val="000000"/>
          <w:lang w:eastAsia="it-IT"/>
        </w:rPr>
        <w:br w:type="textWrapping" w:clear="all"/>
      </w:r>
      <w:r w:rsidRPr="005124FB">
        <w:rPr>
          <w:rFonts w:ascii="Bookman Old Style" w:eastAsia="Times New Roman" w:hAnsi="Bookman Old Style" w:cs="Times New Roman"/>
          <w:b/>
          <w:bCs/>
          <w:i/>
          <w:iCs/>
          <w:color w:val="000000"/>
          <w:lang w:eastAsia="it-IT"/>
        </w:rPr>
        <w:t>(Accelerazione della ricostruzione pubblica nelle regioni dell’Italia centrale colpite dagli eventi sismici iniziati il 24 agosto 2016)</w:t>
      </w:r>
    </w:p>
    <w:p w14:paraId="45DE516B" w14:textId="77777777" w:rsidR="008278DB" w:rsidRPr="005124FB" w:rsidRDefault="008278DB" w:rsidP="008278DB">
      <w:pPr>
        <w:pStyle w:val="Titolo1"/>
        <w:numPr>
          <w:ilvl w:val="0"/>
          <w:numId w:val="20"/>
        </w:numPr>
        <w:rPr>
          <w:rStyle w:val="Riferimentodelicato"/>
          <w:rFonts w:ascii="Bookman Old Style" w:hAnsi="Bookman Old Style"/>
          <w:bCs w:val="0"/>
          <w:i/>
          <w:iCs/>
          <w:color w:val="auto"/>
          <w:sz w:val="22"/>
          <w:szCs w:val="22"/>
        </w:rPr>
      </w:pPr>
      <w:r w:rsidRPr="005124FB">
        <w:rPr>
          <w:rStyle w:val="Riferimentodelicato"/>
          <w:rFonts w:ascii="Bookman Old Style" w:hAnsi="Bookman Old Style"/>
          <w:bCs w:val="0"/>
          <w:i/>
          <w:iCs/>
          <w:color w:val="auto"/>
          <w:sz w:val="22"/>
          <w:szCs w:val="22"/>
        </w:rPr>
        <w:t xml:space="preserve"> </w:t>
      </w:r>
      <w:bookmarkStart w:id="15" w:name="_Toc8043673"/>
      <w:bookmarkStart w:id="16" w:name="_Toc11060280"/>
      <w:r w:rsidRPr="005124FB">
        <w:rPr>
          <w:rStyle w:val="Riferimentodelicato"/>
          <w:rFonts w:ascii="Bookman Old Style" w:hAnsi="Bookman Old Style"/>
          <w:bCs w:val="0"/>
          <w:i/>
          <w:iCs/>
          <w:color w:val="auto"/>
          <w:sz w:val="22"/>
          <w:szCs w:val="22"/>
        </w:rPr>
        <w:t xml:space="preserve">Anticipazioni di tesoreria   </w:t>
      </w:r>
      <w:r w:rsidRPr="005124FB">
        <w:rPr>
          <w:rStyle w:val="Riferimentodelicato"/>
          <w:rFonts w:ascii="Bookman Old Style" w:hAnsi="Bookman Old Style"/>
          <w:bCs w:val="0"/>
          <w:i/>
          <w:color w:val="auto"/>
          <w:sz w:val="22"/>
          <w:szCs w:val="22"/>
        </w:rPr>
        <w:t>*</w:t>
      </w:r>
      <w:bookmarkEnd w:id="15"/>
      <w:bookmarkEnd w:id="16"/>
    </w:p>
    <w:p w14:paraId="7CE66057" w14:textId="77777777" w:rsidR="008278DB" w:rsidRPr="005124FB" w:rsidRDefault="008278DB" w:rsidP="002A5D91">
      <w:pPr>
        <w:spacing w:afterLines="60" w:after="144" w:line="240" w:lineRule="auto"/>
        <w:jc w:val="both"/>
        <w:rPr>
          <w:rFonts w:ascii="Bookman Old Style" w:hAnsi="Bookman Old Style"/>
          <w:i/>
        </w:rPr>
      </w:pPr>
    </w:p>
    <w:p w14:paraId="2D0AEE15" w14:textId="1FC2E2E1" w:rsidR="008278DB" w:rsidRPr="005124FB" w:rsidRDefault="00731C3C" w:rsidP="002A5D91">
      <w:pPr>
        <w:spacing w:afterLines="60" w:after="144" w:line="240" w:lineRule="auto"/>
        <w:jc w:val="both"/>
        <w:rPr>
          <w:rFonts w:ascii="Bookman Old Style" w:hAnsi="Bookman Old Style"/>
          <w:i/>
        </w:rPr>
      </w:pPr>
      <w:r>
        <w:rPr>
          <w:rFonts w:ascii="Bookman Old Style" w:hAnsi="Bookman Old Style"/>
          <w:i/>
        </w:rPr>
        <w:t>Al comma 1 d</w:t>
      </w:r>
      <w:r w:rsidR="008278DB" w:rsidRPr="005124FB">
        <w:rPr>
          <w:rFonts w:ascii="Bookman Old Style" w:hAnsi="Bookman Old Style"/>
          <w:i/>
        </w:rPr>
        <w:t>opo la lettera e</w:t>
      </w:r>
      <w:r>
        <w:rPr>
          <w:rFonts w:ascii="Bookman Old Style" w:hAnsi="Bookman Old Style"/>
          <w:i/>
        </w:rPr>
        <w:t>-bis</w:t>
      </w:r>
      <w:r w:rsidR="008278DB" w:rsidRPr="005124FB">
        <w:rPr>
          <w:rFonts w:ascii="Bookman Old Style" w:hAnsi="Bookman Old Style"/>
          <w:i/>
        </w:rPr>
        <w:t>) aggiungere la seguente lettera</w:t>
      </w:r>
    </w:p>
    <w:p w14:paraId="175C5481" w14:textId="2A38DF2E" w:rsidR="008278DB" w:rsidRPr="005124FB" w:rsidRDefault="008278DB" w:rsidP="002A5D91">
      <w:pPr>
        <w:spacing w:afterLines="60" w:after="144" w:line="240" w:lineRule="auto"/>
        <w:jc w:val="both"/>
        <w:rPr>
          <w:rFonts w:ascii="Bookman Old Style" w:hAnsi="Bookman Old Style"/>
        </w:rPr>
      </w:pPr>
      <w:r w:rsidRPr="005124FB">
        <w:rPr>
          <w:rFonts w:ascii="Bookman Old Style" w:hAnsi="Bookman Old Style"/>
        </w:rPr>
        <w:t>“</w:t>
      </w:r>
      <w:r w:rsidR="00731C3C">
        <w:rPr>
          <w:rFonts w:ascii="Bookman Old Style" w:hAnsi="Bookman Old Style"/>
        </w:rPr>
        <w:t>f</w:t>
      </w:r>
      <w:r w:rsidRPr="005124FB">
        <w:rPr>
          <w:rFonts w:ascii="Bookman Old Style" w:hAnsi="Bookman Old Style"/>
        </w:rPr>
        <w:t xml:space="preserve">) all’art. 44  aggiungere il seguente comma 7: </w:t>
      </w:r>
    </w:p>
    <w:p w14:paraId="4C22872B" w14:textId="77777777" w:rsidR="008278DB" w:rsidRPr="005124FB" w:rsidRDefault="008278DB" w:rsidP="002A5D91">
      <w:pPr>
        <w:spacing w:afterLines="60" w:after="144" w:line="240" w:lineRule="auto"/>
        <w:jc w:val="both"/>
        <w:rPr>
          <w:rFonts w:ascii="Bookman Old Style" w:hAnsi="Bookman Old Style"/>
        </w:rPr>
      </w:pPr>
      <w:r w:rsidRPr="005124FB">
        <w:rPr>
          <w:rFonts w:ascii="Bookman Old Style" w:hAnsi="Bookman Old Style"/>
        </w:rPr>
        <w:t xml:space="preserve">7. Per i comuni di cui agli allegati n. 1 – 2 e 2 bis l’anticipazione di tesoreria di cui all’articolo 222 del TUEL viene elevata </w:t>
      </w:r>
      <w:bookmarkStart w:id="17" w:name="_GoBack1"/>
      <w:bookmarkEnd w:id="17"/>
      <w:r w:rsidRPr="005124FB">
        <w:rPr>
          <w:rFonts w:ascii="Bookman Old Style" w:hAnsi="Bookman Old Style"/>
        </w:rPr>
        <w:t>a dieci dodicesimi delle entrate accertate nel penultimo anno precedente fino all’esercizio relativo alla cessazione dello stato di emergenza.”</w:t>
      </w:r>
    </w:p>
    <w:p w14:paraId="63A86033" w14:textId="77777777" w:rsidR="008278DB" w:rsidRPr="005124FB" w:rsidRDefault="008278DB" w:rsidP="008278DB">
      <w:pPr>
        <w:pStyle w:val="Standard"/>
        <w:rPr>
          <w:rFonts w:ascii="Bookman Old Style" w:hAnsi="Bookman Old Style"/>
          <w:b/>
          <w:sz w:val="22"/>
          <w:szCs w:val="22"/>
        </w:rPr>
      </w:pPr>
    </w:p>
    <w:p w14:paraId="4D7F6DBA" w14:textId="77777777" w:rsidR="008278DB" w:rsidRPr="005124FB" w:rsidRDefault="008278DB" w:rsidP="008278DB">
      <w:pPr>
        <w:pStyle w:val="Standard"/>
        <w:jc w:val="center"/>
        <w:rPr>
          <w:rFonts w:ascii="Bookman Old Style" w:hAnsi="Bookman Old Style"/>
          <w:b/>
          <w:bCs/>
          <w:sz w:val="22"/>
          <w:szCs w:val="22"/>
        </w:rPr>
      </w:pPr>
      <w:r w:rsidRPr="005124FB">
        <w:rPr>
          <w:rFonts w:ascii="Bookman Old Style" w:hAnsi="Bookman Old Style"/>
          <w:b/>
          <w:bCs/>
          <w:sz w:val="22"/>
          <w:szCs w:val="22"/>
        </w:rPr>
        <w:t>Motivazione</w:t>
      </w:r>
    </w:p>
    <w:p w14:paraId="2CA1534F" w14:textId="77777777" w:rsidR="008278DB" w:rsidRPr="005124FB" w:rsidRDefault="008278DB" w:rsidP="008278DB">
      <w:pPr>
        <w:pStyle w:val="Standard"/>
        <w:jc w:val="center"/>
        <w:rPr>
          <w:rFonts w:ascii="Bookman Old Style" w:hAnsi="Bookman Old Style"/>
          <w:b/>
          <w:bCs/>
          <w:sz w:val="22"/>
          <w:szCs w:val="22"/>
        </w:rPr>
      </w:pPr>
    </w:p>
    <w:p w14:paraId="4405D644" w14:textId="77777777" w:rsidR="008278DB" w:rsidRPr="005124FB" w:rsidRDefault="008278DB" w:rsidP="008278DB">
      <w:pPr>
        <w:pStyle w:val="Standard"/>
        <w:jc w:val="both"/>
        <w:rPr>
          <w:rFonts w:ascii="Bookman Old Style" w:hAnsi="Bookman Old Style"/>
          <w:i/>
          <w:sz w:val="22"/>
          <w:szCs w:val="22"/>
        </w:rPr>
      </w:pPr>
      <w:r w:rsidRPr="005124FB">
        <w:rPr>
          <w:rFonts w:ascii="Bookman Old Style" w:hAnsi="Bookman Old Style"/>
          <w:i/>
          <w:sz w:val="22"/>
          <w:szCs w:val="22"/>
        </w:rPr>
        <w:t>La presente proposta di modifica è necessaria al fine di consentire ai Comuni interessati dagli eventi sismici del 2016 di poter effettuare i pagamenti a favore delle Ditte che hanno svolto lavori, opere e servizi nei tempi previsti dalla normativa vigente.</w:t>
      </w:r>
    </w:p>
    <w:p w14:paraId="2EF9BD01" w14:textId="62D6B69C" w:rsidR="008278DB" w:rsidRPr="005124FB" w:rsidRDefault="008278DB" w:rsidP="008278DB">
      <w:pPr>
        <w:pStyle w:val="Standard"/>
        <w:jc w:val="both"/>
        <w:rPr>
          <w:rFonts w:ascii="Bookman Old Style" w:hAnsi="Bookman Old Style"/>
          <w:i/>
          <w:sz w:val="22"/>
          <w:szCs w:val="22"/>
        </w:rPr>
      </w:pPr>
      <w:r w:rsidRPr="005124FB">
        <w:rPr>
          <w:rFonts w:ascii="Bookman Old Style" w:hAnsi="Bookman Old Style"/>
          <w:i/>
          <w:sz w:val="22"/>
          <w:szCs w:val="22"/>
        </w:rPr>
        <w:t>Si sottolinea, infatti, che i tempi per il rimborso delle spese anticipate dai Comuni (fondi dell’emergenza) da parte della Regioni sono lunghi a causa dell’obbligo di una puntuale rendicontazione da parte dei Comuni.</w:t>
      </w:r>
    </w:p>
    <w:p w14:paraId="3DD4A216" w14:textId="77777777" w:rsidR="008278DB" w:rsidRPr="005124FB" w:rsidRDefault="008278DB" w:rsidP="008278DB">
      <w:pPr>
        <w:rPr>
          <w:rFonts w:ascii="Bookman Old Style" w:hAnsi="Bookman Old Style"/>
          <w:b/>
          <w:i/>
        </w:rPr>
      </w:pPr>
      <w:r w:rsidRPr="005124FB">
        <w:rPr>
          <w:rFonts w:ascii="Bookman Old Style" w:hAnsi="Bookman Old Style"/>
          <w:b/>
          <w:i/>
        </w:rPr>
        <w:br w:type="page"/>
      </w:r>
    </w:p>
    <w:p w14:paraId="215AEDDA"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lastRenderedPageBreak/>
        <w:t>Art. 25</w:t>
      </w:r>
    </w:p>
    <w:p w14:paraId="38637F17" w14:textId="77777777" w:rsidR="008278DB" w:rsidRPr="005124FB" w:rsidRDefault="008278DB" w:rsidP="008278DB">
      <w:pPr>
        <w:jc w:val="center"/>
        <w:rPr>
          <w:rFonts w:ascii="Bookman Old Style" w:hAnsi="Bookman Old Style"/>
          <w:b/>
          <w:i/>
        </w:rPr>
      </w:pPr>
      <w:r w:rsidRPr="005124FB">
        <w:rPr>
          <w:rFonts w:ascii="Bookman Old Style" w:hAnsi="Bookman Old Style"/>
          <w:b/>
          <w:i/>
        </w:rPr>
        <w:t>(Compensazione ai comuni delle minori entrate a seguito di esenzione di imposte comunali)</w:t>
      </w:r>
    </w:p>
    <w:p w14:paraId="5C0F665A" w14:textId="77777777" w:rsidR="008278DB" w:rsidRPr="005124FB" w:rsidRDefault="008278DB" w:rsidP="008278DB">
      <w:pPr>
        <w:pStyle w:val="Titolo1"/>
        <w:numPr>
          <w:ilvl w:val="0"/>
          <w:numId w:val="20"/>
        </w:numPr>
        <w:rPr>
          <w:rStyle w:val="Riferimentodelicato"/>
          <w:rFonts w:ascii="Bookman Old Style" w:hAnsi="Bookman Old Style"/>
          <w:bCs w:val="0"/>
          <w:i/>
          <w:iCs/>
          <w:color w:val="auto"/>
          <w:sz w:val="22"/>
          <w:szCs w:val="22"/>
        </w:rPr>
      </w:pPr>
      <w:r w:rsidRPr="005124FB">
        <w:rPr>
          <w:rStyle w:val="Riferimentodelicato"/>
          <w:rFonts w:ascii="Bookman Old Style" w:hAnsi="Bookman Old Style"/>
          <w:bCs w:val="0"/>
          <w:i/>
          <w:iCs/>
          <w:color w:val="auto"/>
          <w:sz w:val="22"/>
          <w:szCs w:val="22"/>
        </w:rPr>
        <w:t xml:space="preserve"> </w:t>
      </w:r>
      <w:bookmarkStart w:id="18" w:name="_Toc8043674"/>
      <w:bookmarkStart w:id="19" w:name="_Toc11060281"/>
      <w:r w:rsidRPr="005124FB">
        <w:rPr>
          <w:rStyle w:val="Riferimentodelicato"/>
          <w:rFonts w:ascii="Bookman Old Style" w:hAnsi="Bookman Old Style"/>
          <w:bCs w:val="0"/>
          <w:i/>
          <w:iCs/>
          <w:color w:val="auto"/>
          <w:sz w:val="22"/>
          <w:szCs w:val="22"/>
        </w:rPr>
        <w:t xml:space="preserve">Sospensione mutui  </w:t>
      </w:r>
      <w:r w:rsidRPr="005124FB">
        <w:rPr>
          <w:rStyle w:val="Riferimentodelicato"/>
          <w:rFonts w:ascii="Bookman Old Style" w:hAnsi="Bookman Old Style"/>
          <w:bCs w:val="0"/>
          <w:i/>
          <w:color w:val="auto"/>
          <w:sz w:val="22"/>
          <w:szCs w:val="22"/>
        </w:rPr>
        <w:t>*</w:t>
      </w:r>
      <w:bookmarkEnd w:id="18"/>
      <w:bookmarkEnd w:id="19"/>
    </w:p>
    <w:p w14:paraId="55D67218" w14:textId="77777777" w:rsidR="008278DB" w:rsidRPr="005124FB" w:rsidRDefault="008278DB" w:rsidP="008278DB">
      <w:pPr>
        <w:rPr>
          <w:rFonts w:ascii="Bookman Old Style" w:hAnsi="Bookman Old Style"/>
        </w:rPr>
      </w:pPr>
    </w:p>
    <w:p w14:paraId="1EE3F609" w14:textId="77777777" w:rsidR="008278DB" w:rsidRPr="005124FB" w:rsidRDefault="008278DB" w:rsidP="008278DB">
      <w:pPr>
        <w:spacing w:after="120"/>
        <w:jc w:val="both"/>
        <w:rPr>
          <w:rFonts w:ascii="Bookman Old Style" w:hAnsi="Bookman Old Style"/>
        </w:rPr>
      </w:pPr>
      <w:r w:rsidRPr="005124FB">
        <w:rPr>
          <w:rFonts w:ascii="Bookman Old Style" w:hAnsi="Bookman Old Style"/>
          <w:i/>
        </w:rPr>
        <w:t>Alla fine della rubrica inerire le seguenti parole «</w:t>
      </w:r>
      <w:r w:rsidRPr="005124FB">
        <w:rPr>
          <w:rFonts w:ascii="Bookman Old Style" w:hAnsi="Bookman Old Style"/>
        </w:rPr>
        <w:t>e altre disposizioni in materia di finanza</w:t>
      </w:r>
      <w:r w:rsidRPr="005124FB">
        <w:rPr>
          <w:rFonts w:ascii="Bookman Old Style" w:hAnsi="Bookman Old Style" w:cs="Traditional Arabic"/>
        </w:rPr>
        <w:t xml:space="preserve"> locale e d contabilità»</w:t>
      </w:r>
    </w:p>
    <w:p w14:paraId="2A627FA7" w14:textId="77777777" w:rsidR="008278DB" w:rsidRPr="005124FB" w:rsidRDefault="008278DB" w:rsidP="008278DB">
      <w:pPr>
        <w:spacing w:after="120"/>
        <w:jc w:val="both"/>
        <w:rPr>
          <w:rFonts w:ascii="Bookman Old Style" w:hAnsi="Bookman Old Style"/>
          <w:i/>
        </w:rPr>
      </w:pPr>
      <w:r w:rsidRPr="005124FB">
        <w:rPr>
          <w:rFonts w:ascii="Bookman Old Style" w:hAnsi="Bookman Old Style"/>
          <w:i/>
        </w:rPr>
        <w:t xml:space="preserve">Dopo il comma 2 è inserito il seguente comma:  </w:t>
      </w:r>
    </w:p>
    <w:p w14:paraId="1FC7EEFB" w14:textId="77777777" w:rsidR="008278DB" w:rsidRPr="005124FB" w:rsidRDefault="008278DB" w:rsidP="008278DB">
      <w:pPr>
        <w:tabs>
          <w:tab w:val="left" w:pos="426"/>
        </w:tabs>
        <w:spacing w:after="120"/>
        <w:ind w:left="426"/>
        <w:jc w:val="both"/>
        <w:rPr>
          <w:rFonts w:ascii="Bookman Old Style" w:hAnsi="Bookman Old Style"/>
        </w:rPr>
      </w:pPr>
      <w:r w:rsidRPr="005124FB">
        <w:rPr>
          <w:rFonts w:ascii="Bookman Old Style" w:hAnsi="Bookman Old Style"/>
        </w:rPr>
        <w:t xml:space="preserve">“3. Il comma 1 dell’articolo 44 del 17 ottobre 2016, n. 189 è sostituito dal seguente: </w:t>
      </w:r>
    </w:p>
    <w:p w14:paraId="5427C755" w14:textId="77777777" w:rsidR="008278DB" w:rsidRPr="005124FB" w:rsidRDefault="008278DB" w:rsidP="008278DB">
      <w:pPr>
        <w:tabs>
          <w:tab w:val="left" w:pos="426"/>
        </w:tabs>
        <w:spacing w:after="120" w:line="240" w:lineRule="auto"/>
        <w:ind w:left="426"/>
        <w:jc w:val="both"/>
        <w:rPr>
          <w:rFonts w:ascii="Bookman Old Style" w:hAnsi="Bookman Old Style"/>
        </w:rPr>
      </w:pPr>
      <w:r w:rsidRPr="005124FB">
        <w:rPr>
          <w:rFonts w:ascii="Bookman Old Style" w:hAnsi="Bookman Old Style"/>
        </w:rPr>
        <w:t>“1. Il pagamento delle rate in scadenza negli esercizi 2016, 2017 dei mutui concessi dalla Cassa depositi e prestiti S.p.a. ai Comuni di cui agli allegati 1, 2 e 2-bis, nonché alle Province in cui questi ricadono, trasferiti al Ministero dell'economia e delle finanze in attuazione dell'articolo  5,  commi 1 e 3, del decreto-legge 30 settembre 2003, n. 269, convertito, con modificazioni, dalla legge 24 novembre 2003, n. 326, non ancora effettuato, rispettivamente, alla data di entrata in vigore del presente decreto per i  Comuni di cui all'allegato 1 e alla data di entrata in vigore del decreto-legge 11 novembre 2016, n. 205, per i Comuni di cui all'allegato 2, e dalla data di entrata in vigore della legge di conversione del decreto-legge 9  febbraio 2017, n.  8, per i Comuni di cui all’allegato 2-bis,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a 3,8 milioni di euro per l'anno 2018, a 3,8 milioni di euro per l’anno 2019 e a 3,8 milioni di euro per l’anno 2020, si provvede ai sensi dell'articolo 52.</w:t>
      </w:r>
    </w:p>
    <w:p w14:paraId="1516F1E8" w14:textId="77777777" w:rsidR="008278DB" w:rsidRPr="005124FB" w:rsidRDefault="008278DB" w:rsidP="008278DB">
      <w:pPr>
        <w:tabs>
          <w:tab w:val="left" w:pos="426"/>
        </w:tabs>
        <w:spacing w:after="120" w:line="240" w:lineRule="auto"/>
        <w:ind w:left="426"/>
        <w:jc w:val="both"/>
        <w:rPr>
          <w:rFonts w:ascii="Bookman Old Style" w:hAnsi="Bookman Old Style"/>
        </w:rPr>
      </w:pPr>
      <w:r w:rsidRPr="005124FB">
        <w:rPr>
          <w:rFonts w:ascii="Bookman Old Style" w:hAnsi="Bookman Old Style"/>
        </w:rPr>
        <w:t>Relativamente ai mutui di cui al primo periodo del presente comma, il pagamento delle rate in scadenza nell'esercizio 2018, nell'esercizio 2019 e nell’esercizio 2020 è altresì differito, senza applicazione di sanzioni e interessi, rispettivamente al secondo, al terzo e al quarto anno immediatamente successivi alla data di scadenza del periodo di ammortamento, sulla base della periodicità di pagamento prevista nei provvedimenti e nei contratti regolanti i mutui stessi. Il dispositivo di cui al periodo precedente si applica anche ai mutui erogati dall’Istituto del Credito Sportivo.</w:t>
      </w:r>
    </w:p>
    <w:p w14:paraId="2C4B0595" w14:textId="77777777" w:rsidR="008278DB" w:rsidRPr="005124FB" w:rsidRDefault="008278DB" w:rsidP="008278DB">
      <w:pPr>
        <w:tabs>
          <w:tab w:val="left" w:pos="426"/>
        </w:tabs>
        <w:spacing w:after="120" w:line="240" w:lineRule="auto"/>
        <w:ind w:left="426"/>
        <w:jc w:val="both"/>
        <w:rPr>
          <w:rFonts w:ascii="Bookman Old Style" w:hAnsi="Bookman Old Style"/>
        </w:rPr>
      </w:pPr>
      <w:r w:rsidRPr="005124FB">
        <w:rPr>
          <w:rFonts w:ascii="Bookman Old Style" w:hAnsi="Bookman Old Style"/>
        </w:rPr>
        <w:t xml:space="preserve">Con riferimento ai mutui erogati da altri istituti di credito privati, il Ministero dell’economia e delle finanze provvede, entro sessanta giorni dall’entrata in vigore del presente articolo, a verificare le condizioni per definire, previo accordo con l’ABI, le modalità di applicazione del presente articolo.”» </w:t>
      </w:r>
    </w:p>
    <w:p w14:paraId="5521F6BA" w14:textId="77777777" w:rsidR="008278DB" w:rsidRPr="005124FB" w:rsidRDefault="008278DB" w:rsidP="002A5D91">
      <w:pPr>
        <w:spacing w:afterLines="60" w:after="144"/>
        <w:jc w:val="center"/>
        <w:rPr>
          <w:rFonts w:ascii="Bookman Old Style" w:hAnsi="Bookman Old Style"/>
          <w:b/>
          <w:bCs/>
        </w:rPr>
      </w:pPr>
    </w:p>
    <w:p w14:paraId="13030FFF" w14:textId="77777777" w:rsidR="008278DB" w:rsidRPr="005124FB" w:rsidRDefault="008278DB" w:rsidP="002A5D91">
      <w:pPr>
        <w:spacing w:afterLines="60" w:after="144"/>
        <w:jc w:val="center"/>
        <w:rPr>
          <w:rFonts w:ascii="Bookman Old Style" w:hAnsi="Bookman Old Style"/>
          <w:b/>
          <w:bCs/>
        </w:rPr>
      </w:pPr>
      <w:r w:rsidRPr="005124FB">
        <w:rPr>
          <w:rFonts w:ascii="Bookman Old Style" w:hAnsi="Bookman Old Style"/>
          <w:b/>
          <w:bCs/>
        </w:rPr>
        <w:t>Motivazione</w:t>
      </w:r>
    </w:p>
    <w:p w14:paraId="7789559E" w14:textId="77777777" w:rsidR="008278DB" w:rsidRPr="005124FB" w:rsidRDefault="008278DB" w:rsidP="002A5D91">
      <w:pPr>
        <w:spacing w:afterLines="60" w:after="144"/>
        <w:jc w:val="both"/>
        <w:rPr>
          <w:rFonts w:ascii="Bookman Old Style" w:hAnsi="Bookman Old Style"/>
          <w:i/>
        </w:rPr>
      </w:pPr>
      <w:r w:rsidRPr="005124FB">
        <w:rPr>
          <w:rFonts w:ascii="Bookman Old Style" w:hAnsi="Bookman Old Style"/>
          <w:i/>
        </w:rPr>
        <w:t xml:space="preserve">Si chiede di prevedere che per i mutui contratti dai comuni del cratere, oltre che con </w:t>
      </w:r>
      <w:proofErr w:type="spellStart"/>
      <w:r w:rsidRPr="005124FB">
        <w:rPr>
          <w:rFonts w:ascii="Bookman Old Style" w:hAnsi="Bookman Old Style"/>
          <w:i/>
        </w:rPr>
        <w:t>CdP</w:t>
      </w:r>
      <w:proofErr w:type="spellEnd"/>
      <w:r w:rsidRPr="005124FB">
        <w:rPr>
          <w:rFonts w:ascii="Bookman Old Style" w:hAnsi="Bookman Old Style"/>
          <w:i/>
        </w:rPr>
        <w:t xml:space="preserve"> anche con ICS, possa essere sospeso il pagamento delle rate in scadenza degli stessi, indipendentemente dal soggetto con cui questo è stato assunto (e quindi non solo CDP come attualmente previsto). Inoltre la richiesta prevede tale sospensione a valere per l’intero triennio 2018-2020 (anziché 2016-2017). Si demanda al Ministero dell’Economia e delle Finanze e a Banca d’Italia la verifica delle condizioni di applicazione di una previsione analoga per i mutui erogati da soggetti privati.  .</w:t>
      </w:r>
    </w:p>
    <w:p w14:paraId="22AAD08A" w14:textId="77777777" w:rsidR="008278DB" w:rsidRPr="005124FB" w:rsidRDefault="008278DB" w:rsidP="008278DB">
      <w:pPr>
        <w:rPr>
          <w:rFonts w:ascii="Bookman Old Style" w:hAnsi="Bookman Old Style"/>
          <w:b/>
          <w:i/>
        </w:rPr>
      </w:pPr>
      <w:r w:rsidRPr="005124FB">
        <w:rPr>
          <w:rFonts w:ascii="Bookman Old Style" w:hAnsi="Bookman Old Style"/>
          <w:b/>
          <w:i/>
        </w:rPr>
        <w:br w:type="page"/>
      </w:r>
    </w:p>
    <w:p w14:paraId="0E0EFA14" w14:textId="77777777" w:rsidR="008278DB" w:rsidRPr="005124FB" w:rsidRDefault="008278DB" w:rsidP="002A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left="357"/>
        <w:jc w:val="center"/>
        <w:rPr>
          <w:rFonts w:ascii="Bookman Old Style" w:hAnsi="Bookman Old Style"/>
          <w:b/>
          <w:i/>
        </w:rPr>
      </w:pPr>
      <w:r w:rsidRPr="005124FB">
        <w:rPr>
          <w:rFonts w:ascii="Bookman Old Style" w:hAnsi="Bookman Old Style"/>
          <w:b/>
          <w:i/>
        </w:rPr>
        <w:lastRenderedPageBreak/>
        <w:t>Art. 10.</w:t>
      </w:r>
    </w:p>
    <w:p w14:paraId="6F9C90BA" w14:textId="77777777" w:rsidR="008278DB" w:rsidRPr="005124FB" w:rsidRDefault="008278DB" w:rsidP="002A5D91">
      <w:pPr>
        <w:spacing w:afterLines="60" w:after="144" w:line="240" w:lineRule="auto"/>
        <w:jc w:val="center"/>
        <w:rPr>
          <w:rFonts w:ascii="Bookman Old Style" w:hAnsi="Bookman Old Style"/>
          <w:b/>
          <w:i/>
        </w:rPr>
      </w:pPr>
      <w:r w:rsidRPr="005124FB">
        <w:rPr>
          <w:rFonts w:ascii="Bookman Old Style" w:hAnsi="Bookman Old Style"/>
          <w:b/>
          <w:i/>
        </w:rPr>
        <w:t>(Criteri e modalità generali per la concessione dei contributi per la ricostruzione privata)</w:t>
      </w:r>
    </w:p>
    <w:p w14:paraId="64692A00" w14:textId="77777777" w:rsidR="008278DB" w:rsidRPr="005124FB" w:rsidRDefault="008278DB" w:rsidP="002A5D91">
      <w:pPr>
        <w:spacing w:afterLines="60" w:after="144" w:line="240" w:lineRule="auto"/>
        <w:jc w:val="center"/>
        <w:rPr>
          <w:rFonts w:ascii="Bookman Old Style" w:hAnsi="Bookman Old Style"/>
          <w:b/>
          <w:i/>
        </w:rPr>
      </w:pPr>
    </w:p>
    <w:p w14:paraId="317D3AB6" w14:textId="77777777" w:rsidR="008278DB" w:rsidRPr="005124FB" w:rsidRDefault="008278DB" w:rsidP="008278DB">
      <w:pPr>
        <w:pStyle w:val="Titolo1"/>
        <w:numPr>
          <w:ilvl w:val="0"/>
          <w:numId w:val="20"/>
        </w:numPr>
        <w:rPr>
          <w:rStyle w:val="Riferimentodelicato"/>
          <w:rFonts w:ascii="Bookman Old Style" w:hAnsi="Bookman Old Style"/>
          <w:color w:val="auto"/>
          <w:sz w:val="22"/>
          <w:szCs w:val="22"/>
        </w:rPr>
      </w:pPr>
      <w:bookmarkStart w:id="20" w:name="_Toc8043677"/>
      <w:bookmarkStart w:id="21" w:name="_Toc11060282"/>
      <w:r w:rsidRPr="005124FB">
        <w:rPr>
          <w:rStyle w:val="Riferimentodelicato"/>
          <w:rFonts w:ascii="Bookman Old Style" w:hAnsi="Bookman Old Style"/>
          <w:color w:val="auto"/>
          <w:sz w:val="22"/>
          <w:szCs w:val="22"/>
        </w:rPr>
        <w:t>Estensione  ambito applicazione contributi</w:t>
      </w:r>
      <w:bookmarkEnd w:id="20"/>
      <w:bookmarkEnd w:id="21"/>
      <w:r w:rsidRPr="005124FB">
        <w:rPr>
          <w:rStyle w:val="Riferimentodelicato"/>
          <w:rFonts w:ascii="Bookman Old Style" w:hAnsi="Bookman Old Style"/>
          <w:color w:val="auto"/>
          <w:sz w:val="22"/>
          <w:szCs w:val="22"/>
        </w:rPr>
        <w:t xml:space="preserve"> </w:t>
      </w:r>
    </w:p>
    <w:p w14:paraId="2C42237F" w14:textId="77777777" w:rsidR="008278DB" w:rsidRPr="005124FB" w:rsidRDefault="008278DB" w:rsidP="008278DB">
      <w:pPr>
        <w:rPr>
          <w:rFonts w:ascii="Bookman Old Style" w:hAnsi="Bookman Old Style"/>
        </w:rPr>
      </w:pPr>
    </w:p>
    <w:p w14:paraId="00588EA4" w14:textId="77777777" w:rsidR="008278DB" w:rsidRPr="00DD72E8" w:rsidRDefault="008278DB" w:rsidP="008278DB">
      <w:pPr>
        <w:autoSpaceDE w:val="0"/>
        <w:autoSpaceDN w:val="0"/>
        <w:jc w:val="both"/>
        <w:rPr>
          <w:rFonts w:ascii="Bookman Old Style" w:hAnsi="Bookman Old Style"/>
        </w:rPr>
      </w:pPr>
      <w:r w:rsidRPr="00DD72E8">
        <w:rPr>
          <w:rFonts w:ascii="Bookman Old Style" w:hAnsi="Bookman Old Style"/>
        </w:rPr>
        <w:t>Al comma 1, alle lettere a), b), c),  inserire  dopo le parole  «</w:t>
      </w:r>
      <w:r w:rsidRPr="00DD72E8">
        <w:rPr>
          <w:rFonts w:ascii="Bookman Old Style" w:hAnsi="Bookman Old Style"/>
          <w:i/>
        </w:rPr>
        <w:t>comprese le finiture interne ed esterne</w:t>
      </w:r>
      <w:r w:rsidRPr="00DD72E8">
        <w:rPr>
          <w:rFonts w:ascii="Bookman Old Style" w:hAnsi="Bookman Old Style"/>
        </w:rPr>
        <w:t>» le parole  «</w:t>
      </w:r>
      <w:r w:rsidRPr="00DD72E8">
        <w:rPr>
          <w:rFonts w:ascii="Bookman Old Style" w:hAnsi="Bookman Old Style"/>
          <w:i/>
        </w:rPr>
        <w:t xml:space="preserve">nonché i </w:t>
      </w:r>
      <w:r w:rsidR="00DD72E8">
        <w:rPr>
          <w:rFonts w:ascii="Bookman Old Style" w:hAnsi="Bookman Old Style"/>
          <w:i/>
        </w:rPr>
        <w:t>m</w:t>
      </w:r>
      <w:r w:rsidRPr="00DD72E8">
        <w:rPr>
          <w:rFonts w:ascii="Bookman Old Style" w:hAnsi="Bookman Old Style"/>
          <w:i/>
        </w:rPr>
        <w:t>uri di contenimento e di recinzione esterni</w:t>
      </w:r>
      <w:r w:rsidRPr="00DD72E8">
        <w:rPr>
          <w:rFonts w:ascii="Bookman Old Style" w:hAnsi="Bookman Old Style"/>
        </w:rPr>
        <w:t xml:space="preserve">» </w:t>
      </w:r>
    </w:p>
    <w:p w14:paraId="6064D256" w14:textId="77777777" w:rsidR="008278DB" w:rsidRPr="00DD72E8" w:rsidRDefault="008278DB" w:rsidP="008278DB">
      <w:pPr>
        <w:autoSpaceDE w:val="0"/>
        <w:autoSpaceDN w:val="0"/>
        <w:jc w:val="both"/>
        <w:rPr>
          <w:rFonts w:ascii="Bookman Old Style" w:hAnsi="Bookman Old Style"/>
        </w:rPr>
      </w:pPr>
      <w:r w:rsidRPr="00DD72E8">
        <w:rPr>
          <w:rFonts w:ascii="Bookman Old Style" w:hAnsi="Bookman Old Style"/>
        </w:rPr>
        <w:t>Al  comma 2, lettera e), dopo le parole «</w:t>
      </w:r>
      <w:r w:rsidRPr="00DD72E8">
        <w:rPr>
          <w:rFonts w:ascii="Bookman Old Style" w:hAnsi="Bookman Old Style"/>
          <w:i/>
        </w:rPr>
        <w:t>riparazione o ricostruzione delle unità immobiliari degli impianti</w:t>
      </w:r>
      <w:r w:rsidRPr="00DD72E8">
        <w:rPr>
          <w:rFonts w:ascii="Bookman Old Style" w:hAnsi="Bookman Old Style"/>
        </w:rPr>
        <w:t>», inserire le parole  «</w:t>
      </w:r>
      <w:r w:rsidRPr="00DD72E8">
        <w:rPr>
          <w:rFonts w:ascii="Bookman Old Style" w:hAnsi="Bookman Old Style"/>
          <w:i/>
        </w:rPr>
        <w:t>dei Muri di contenimento, di recinzione e della viabilità ed accessibilità interna delle aziende</w:t>
      </w:r>
      <w:r w:rsidRPr="00DD72E8">
        <w:rPr>
          <w:rFonts w:ascii="Bookman Old Style" w:hAnsi="Bookman Old Style"/>
        </w:rPr>
        <w:t>».</w:t>
      </w:r>
    </w:p>
    <w:p w14:paraId="16E62641" w14:textId="77777777" w:rsidR="008278DB" w:rsidRPr="005124FB" w:rsidRDefault="008278DB" w:rsidP="002A5D91">
      <w:pPr>
        <w:spacing w:afterLines="60" w:after="144" w:line="240" w:lineRule="auto"/>
        <w:jc w:val="center"/>
        <w:rPr>
          <w:rFonts w:ascii="Bookman Old Style" w:hAnsi="Bookman Old Style"/>
          <w:b/>
        </w:rPr>
      </w:pPr>
    </w:p>
    <w:p w14:paraId="16565AE4" w14:textId="77777777" w:rsidR="008278DB" w:rsidRPr="005124FB" w:rsidRDefault="008278DB" w:rsidP="002A5D91">
      <w:pPr>
        <w:spacing w:afterLines="60" w:after="144" w:line="240" w:lineRule="auto"/>
        <w:jc w:val="center"/>
        <w:rPr>
          <w:rFonts w:ascii="Bookman Old Style" w:hAnsi="Bookman Old Style"/>
          <w:b/>
        </w:rPr>
      </w:pPr>
      <w:r w:rsidRPr="005124FB">
        <w:rPr>
          <w:rFonts w:ascii="Bookman Old Style" w:hAnsi="Bookman Old Style"/>
          <w:b/>
        </w:rPr>
        <w:t>Motivazione</w:t>
      </w:r>
    </w:p>
    <w:p w14:paraId="09E9970D" w14:textId="77777777" w:rsidR="008278DB" w:rsidRPr="005124FB" w:rsidRDefault="008278DB" w:rsidP="002A5D91">
      <w:pPr>
        <w:spacing w:afterLines="60" w:after="144" w:line="240" w:lineRule="auto"/>
        <w:jc w:val="both"/>
        <w:rPr>
          <w:rFonts w:ascii="Bookman Old Style" w:hAnsi="Bookman Old Style"/>
          <w:i/>
        </w:rPr>
      </w:pPr>
      <w:r w:rsidRPr="005124FB">
        <w:rPr>
          <w:rFonts w:ascii="Bookman Old Style" w:hAnsi="Bookman Old Style"/>
          <w:i/>
        </w:rPr>
        <w:t>Il Sisma ha gravemente danneggiato i muri di contenimento di insediamenti privati e produttivi, specie agricoli, costituiti in larga parte dai classici muretti a secco confezionati con pietra lavica e oggetto, per quel che consta, di tutela Unesco.</w:t>
      </w:r>
    </w:p>
    <w:p w14:paraId="6154865E" w14:textId="77777777" w:rsidR="008278DB" w:rsidRPr="005124FB" w:rsidRDefault="008278DB" w:rsidP="008278DB">
      <w:pPr>
        <w:autoSpaceDE w:val="0"/>
        <w:autoSpaceDN w:val="0"/>
        <w:jc w:val="both"/>
        <w:rPr>
          <w:rFonts w:ascii="Bookman Old Style" w:hAnsi="Bookman Old Style"/>
        </w:rPr>
      </w:pPr>
    </w:p>
    <w:p w14:paraId="6A15A1CC" w14:textId="6FE5FE9B" w:rsidR="00731C3C" w:rsidRPr="005124FB" w:rsidRDefault="008278DB" w:rsidP="008278DB">
      <w:pPr>
        <w:rPr>
          <w:rFonts w:ascii="Bookman Old Style" w:hAnsi="Bookman Old Style"/>
        </w:rPr>
      </w:pPr>
      <w:r w:rsidRPr="005124FB">
        <w:rPr>
          <w:rFonts w:ascii="Bookman Old Style" w:hAnsi="Bookman Old Style"/>
        </w:rPr>
        <w:br w:type="page"/>
      </w:r>
    </w:p>
    <w:p w14:paraId="28EEA8B0" w14:textId="4262398B" w:rsidR="008278DB" w:rsidRPr="005124FB" w:rsidRDefault="008278DB" w:rsidP="008278DB">
      <w:pPr>
        <w:rPr>
          <w:rFonts w:ascii="Bookman Old Style" w:hAnsi="Bookman Old Style"/>
          <w:b/>
          <w:i/>
        </w:rPr>
      </w:pPr>
    </w:p>
    <w:p w14:paraId="66CA3257"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Art. 23</w:t>
      </w:r>
    </w:p>
    <w:p w14:paraId="1701E7A5" w14:textId="6D7AEC06" w:rsidR="008278DB" w:rsidRPr="005124FB" w:rsidRDefault="008278DB" w:rsidP="00731C3C">
      <w:pPr>
        <w:spacing w:after="0" w:line="240" w:lineRule="auto"/>
        <w:jc w:val="center"/>
        <w:rPr>
          <w:rFonts w:ascii="Bookman Old Style" w:hAnsi="Bookman Old Style"/>
          <w:b/>
          <w:i/>
        </w:rPr>
      </w:pPr>
      <w:r w:rsidRPr="005124FB">
        <w:rPr>
          <w:rFonts w:ascii="Bookman Old Style" w:hAnsi="Bookman Old Style"/>
          <w:b/>
          <w:i/>
        </w:rPr>
        <w:t>(Accelerazione della ricostruzione pubblica nelle Regioni colpite dagli eventi sismici del 2016 e 2017 nelle Regioni Abruzzo, Lazio, Marche e Umbria)</w:t>
      </w:r>
      <w:r w:rsidRPr="005124FB">
        <w:rPr>
          <w:rFonts w:ascii="Bookman Old Style" w:hAnsi="Bookman Old Style"/>
          <w:b/>
        </w:rPr>
        <w:t xml:space="preserve"> </w:t>
      </w:r>
    </w:p>
    <w:p w14:paraId="3F2072CB" w14:textId="77777777" w:rsidR="008278DB" w:rsidRPr="005124FB" w:rsidRDefault="008278DB" w:rsidP="008278DB">
      <w:pPr>
        <w:pStyle w:val="Titolo1"/>
        <w:numPr>
          <w:ilvl w:val="0"/>
          <w:numId w:val="20"/>
        </w:numPr>
        <w:rPr>
          <w:rStyle w:val="Riferimentodelicato"/>
          <w:rFonts w:ascii="Bookman Old Style" w:hAnsi="Bookman Old Style"/>
          <w:bCs w:val="0"/>
          <w:i/>
          <w:iCs/>
          <w:color w:val="auto"/>
          <w:sz w:val="22"/>
          <w:szCs w:val="22"/>
        </w:rPr>
      </w:pPr>
      <w:r w:rsidRPr="005124FB">
        <w:rPr>
          <w:rStyle w:val="Riferimentodelicato"/>
          <w:rFonts w:ascii="Bookman Old Style" w:hAnsi="Bookman Old Style"/>
          <w:bCs w:val="0"/>
          <w:i/>
          <w:iCs/>
          <w:color w:val="auto"/>
          <w:sz w:val="22"/>
          <w:szCs w:val="22"/>
        </w:rPr>
        <w:t xml:space="preserve"> </w:t>
      </w:r>
      <w:bookmarkStart w:id="22" w:name="_Toc8043688"/>
      <w:bookmarkStart w:id="23" w:name="_Toc11060284"/>
      <w:r w:rsidRPr="005124FB">
        <w:rPr>
          <w:rStyle w:val="Riferimentodelicato"/>
          <w:rFonts w:ascii="Bookman Old Style" w:hAnsi="Bookman Old Style"/>
          <w:bCs w:val="0"/>
          <w:i/>
          <w:iCs/>
          <w:color w:val="auto"/>
          <w:sz w:val="22"/>
          <w:szCs w:val="22"/>
        </w:rPr>
        <w:t>Esproprio terreni SAE</w:t>
      </w:r>
      <w:bookmarkEnd w:id="22"/>
      <w:bookmarkEnd w:id="23"/>
    </w:p>
    <w:p w14:paraId="5AE0A505" w14:textId="77777777" w:rsidR="008278DB" w:rsidRPr="005124FB" w:rsidRDefault="008278DB" w:rsidP="008278DB">
      <w:pPr>
        <w:rPr>
          <w:rFonts w:ascii="Bookman Old Style" w:hAnsi="Bookman Old Style"/>
        </w:rPr>
      </w:pPr>
    </w:p>
    <w:p w14:paraId="77279165" w14:textId="2A8FE618" w:rsidR="008278DB" w:rsidRDefault="008278DB" w:rsidP="0082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man Old Style" w:hAnsi="Bookman Old Style" w:cs="Traditional Arabic"/>
          <w:i/>
        </w:rPr>
      </w:pPr>
      <w:r w:rsidRPr="005124FB">
        <w:rPr>
          <w:rFonts w:ascii="Bookman Old Style" w:hAnsi="Bookman Old Style" w:cs="Traditional Arabic"/>
          <w:i/>
        </w:rPr>
        <w:t>Al comma 1 dopo la lettera b</w:t>
      </w:r>
      <w:r w:rsidR="00731C3C">
        <w:rPr>
          <w:rFonts w:ascii="Bookman Old Style" w:hAnsi="Bookman Old Style" w:cs="Traditional Arabic"/>
          <w:i/>
        </w:rPr>
        <w:t>-bis</w:t>
      </w:r>
      <w:r w:rsidRPr="005124FB">
        <w:rPr>
          <w:rFonts w:ascii="Bookman Old Style" w:hAnsi="Bookman Old Style" w:cs="Traditional Arabic"/>
          <w:i/>
        </w:rPr>
        <w:t xml:space="preserve">) inserire la seguente:   </w:t>
      </w:r>
    </w:p>
    <w:p w14:paraId="4401D510" w14:textId="77777777" w:rsidR="005124FB" w:rsidRPr="005124FB" w:rsidRDefault="005124FB" w:rsidP="0082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man Old Style" w:hAnsi="Bookman Old Style" w:cs="Traditional Arabic"/>
          <w:i/>
        </w:rPr>
      </w:pPr>
    </w:p>
    <w:p w14:paraId="1557ACF1" w14:textId="42D0DBB8" w:rsidR="008278DB" w:rsidRDefault="008278DB" w:rsidP="0051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Bookman Old Style" w:hAnsi="Bookman Old Style" w:cs="Traditional Arabic"/>
        </w:rPr>
      </w:pPr>
      <w:r w:rsidRPr="005124FB">
        <w:rPr>
          <w:rFonts w:ascii="Bookman Old Style" w:hAnsi="Bookman Old Style" w:cs="Traditional Arabic"/>
        </w:rPr>
        <w:tab/>
        <w:t>“b</w:t>
      </w:r>
      <w:r w:rsidR="00731C3C">
        <w:rPr>
          <w:rFonts w:ascii="Bookman Old Style" w:hAnsi="Bookman Old Style" w:cs="Traditional Arabic"/>
        </w:rPr>
        <w:t>-ter</w:t>
      </w:r>
      <w:r w:rsidRPr="005124FB">
        <w:rPr>
          <w:rFonts w:ascii="Bookman Old Style" w:hAnsi="Bookman Old Style" w:cs="Traditional Arabic"/>
        </w:rPr>
        <w:t xml:space="preserve">) Dopo l’articolo 4-ter, è inserito il seguente </w:t>
      </w:r>
    </w:p>
    <w:p w14:paraId="5F926321" w14:textId="77777777" w:rsidR="005124FB" w:rsidRPr="005124FB" w:rsidRDefault="005124FB" w:rsidP="0051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Bookman Old Style" w:hAnsi="Bookman Old Style" w:cs="Traditional Arabic"/>
        </w:rPr>
      </w:pPr>
    </w:p>
    <w:p w14:paraId="0DF1D111" w14:textId="4A8686AC" w:rsidR="008278DB" w:rsidRPr="005124FB" w:rsidRDefault="008278DB" w:rsidP="0051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Bookman Old Style" w:hAnsi="Bookman Old Style" w:cs="Times New Roman"/>
          <w:b/>
        </w:rPr>
      </w:pPr>
      <w:r w:rsidRPr="005124FB">
        <w:rPr>
          <w:rFonts w:ascii="Bookman Old Style" w:hAnsi="Bookman Old Style" w:cs="Traditional Arabic"/>
        </w:rPr>
        <w:t>“</w:t>
      </w:r>
      <w:r w:rsidRPr="005124FB">
        <w:rPr>
          <w:rFonts w:ascii="Bookman Old Style" w:hAnsi="Bookman Old Style"/>
        </w:rPr>
        <w:t>Articolo 4-quater (Espropriazione aree SAE)</w:t>
      </w:r>
      <w:r w:rsidRPr="005124FB">
        <w:rPr>
          <w:rFonts w:ascii="Bookman Old Style" w:hAnsi="Bookman Old Style"/>
          <w:i/>
        </w:rPr>
        <w:t xml:space="preserve"> </w:t>
      </w:r>
      <w:r w:rsidRPr="005124FB">
        <w:rPr>
          <w:rFonts w:ascii="Bookman Old Style" w:hAnsi="Bookman Old Style" w:cs="Times New Roman"/>
        </w:rPr>
        <w:t>1</w:t>
      </w:r>
      <w:r w:rsidRPr="005124FB">
        <w:rPr>
          <w:rFonts w:ascii="Bookman Old Style" w:hAnsi="Bookman Old Style" w:cs="Times New Roman"/>
          <w:b/>
        </w:rPr>
        <w:t xml:space="preserve">. </w:t>
      </w:r>
      <w:r w:rsidRPr="005124FB">
        <w:rPr>
          <w:rFonts w:ascii="Bookman Old Style" w:hAnsi="Bookman Old Style" w:cs="Times New Roman"/>
        </w:rPr>
        <w:t xml:space="preserve">Al fine dell’acquisizione al patrimonio indisponibile dei comuni di cui agli allegati 1, 1.bis e 2 del decreto-legge </w:t>
      </w:r>
      <w:r w:rsidRPr="005124FB">
        <w:rPr>
          <w:rFonts w:ascii="Bookman Old Style" w:eastAsia="Times New Roman" w:hAnsi="Bookman Old Style" w:cs="Times New Roman"/>
          <w:color w:val="000000"/>
        </w:rPr>
        <w:t>17 ottobre 2016, n. 189 convertito, con modificazioni, dalla legge 15 dicembre 2016, n. 229, le aree sulle quali insistono le strutture abitative di emergenza di cui all’articolo 1 dell’ordinanza del Capo del Dipartimento della protezione civile n. 394 del 19 settembre 2016, nonché le aree su cui insistono le strutture di cui all’articolo 3 dell’Ordinanza del Capo del Dipartimento della Protezione Civile n.  408 del 15 novembre 2016, utilizzate in forza di contratto di locazione o ad altro titolo diverso dalla proprietà,</w:t>
      </w:r>
      <w:r w:rsidR="00731C3C">
        <w:rPr>
          <w:rFonts w:ascii="Bookman Old Style" w:eastAsia="Times New Roman" w:hAnsi="Bookman Old Style" w:cs="Times New Roman"/>
          <w:color w:val="000000"/>
        </w:rPr>
        <w:t xml:space="preserve"> </w:t>
      </w:r>
      <w:r w:rsidRPr="005124FB">
        <w:rPr>
          <w:rFonts w:ascii="Bookman Old Style" w:eastAsia="Times New Roman" w:hAnsi="Bookman Old Style" w:cs="Times New Roman"/>
          <w:color w:val="000000"/>
        </w:rPr>
        <w:t>sono soggette ad esproprio per pubblica utilità, con le modalità previste dal decreto del Presidente della Repubblica 8 giugno 2001 n. 327.</w:t>
      </w:r>
    </w:p>
    <w:p w14:paraId="10EE381E" w14:textId="77777777" w:rsidR="008278DB" w:rsidRPr="005124FB" w:rsidRDefault="008278DB" w:rsidP="005124FB">
      <w:pPr>
        <w:spacing w:after="40" w:line="240" w:lineRule="auto"/>
        <w:ind w:left="708"/>
        <w:jc w:val="both"/>
        <w:rPr>
          <w:rFonts w:ascii="Bookman Old Style" w:hAnsi="Bookman Old Style" w:cs="Times New Roman"/>
        </w:rPr>
      </w:pPr>
      <w:r w:rsidRPr="005124FB">
        <w:rPr>
          <w:rFonts w:ascii="Bookman Old Style" w:hAnsi="Bookman Old Style" w:cs="Times New Roman"/>
        </w:rPr>
        <w:t xml:space="preserve">2. Il computo dell’indennizzo spettante ai proprietari dei terreni in relazione alle espropriazioni di cui al precedente comma è effettuato sulla base delle </w:t>
      </w:r>
      <w:r w:rsidRPr="005124FB">
        <w:rPr>
          <w:rFonts w:ascii="Bookman Old Style" w:eastAsia="Times New Roman" w:hAnsi="Bookman Old Style" w:cs="Times New Roman"/>
          <w:color w:val="000000"/>
        </w:rPr>
        <w:t>relative destinazioni urbanistiche antecedenti alla data del 24 agosto 2016.</w:t>
      </w:r>
    </w:p>
    <w:p w14:paraId="1DEBA08E" w14:textId="77777777" w:rsidR="008278DB" w:rsidRPr="005124FB" w:rsidRDefault="008278DB" w:rsidP="005124FB">
      <w:pPr>
        <w:spacing w:after="40" w:line="240" w:lineRule="auto"/>
        <w:ind w:left="708"/>
        <w:jc w:val="both"/>
        <w:rPr>
          <w:rFonts w:ascii="Bookman Old Style" w:eastAsia="Times New Roman" w:hAnsi="Bookman Old Style" w:cs="Times New Roman"/>
          <w:color w:val="000000"/>
        </w:rPr>
      </w:pPr>
      <w:r w:rsidRPr="005124FB">
        <w:rPr>
          <w:rFonts w:ascii="Bookman Old Style" w:hAnsi="Bookman Old Style" w:cs="Times New Roman"/>
        </w:rPr>
        <w:t>3.</w:t>
      </w:r>
      <w:r w:rsidRPr="005124FB">
        <w:rPr>
          <w:rFonts w:ascii="Bookman Old Style" w:eastAsia="Times New Roman" w:hAnsi="Bookman Old Style" w:cs="Times New Roman"/>
          <w:color w:val="000000"/>
        </w:rPr>
        <w:t xml:space="preserve"> Agli oneri derivanti dall’attuazione delle disposizioni di cui al comma 1, si provvede nel limite massimo di euro 100 milioni di euro, fino a concorrenza delle richieste a valere sulle risorse disponibili sulla contabilità speciale di cui all'articolo 4, comma 3</w:t>
      </w:r>
    </w:p>
    <w:p w14:paraId="737B3043" w14:textId="77777777" w:rsidR="008278DB" w:rsidRPr="005124FB" w:rsidRDefault="008278DB" w:rsidP="005124FB">
      <w:pPr>
        <w:spacing w:after="40" w:line="240" w:lineRule="auto"/>
        <w:ind w:left="708"/>
        <w:jc w:val="both"/>
        <w:rPr>
          <w:rFonts w:ascii="Bookman Old Style" w:hAnsi="Bookman Old Style" w:cs="Times New Roman"/>
        </w:rPr>
      </w:pPr>
      <w:r w:rsidRPr="005124FB">
        <w:rPr>
          <w:rFonts w:ascii="Bookman Old Style" w:hAnsi="Bookman Old Style" w:cs="Times New Roman"/>
        </w:rPr>
        <w:t>4.</w:t>
      </w:r>
      <w:r w:rsidRPr="005124FB">
        <w:rPr>
          <w:rFonts w:ascii="Bookman Old Style" w:eastAsia="Times New Roman" w:hAnsi="Bookman Old Style" w:cs="Times New Roman"/>
        </w:rPr>
        <w:t xml:space="preserve"> </w:t>
      </w:r>
      <w:r w:rsidRPr="005124FB">
        <w:rPr>
          <w:rFonts w:ascii="Bookman Old Style" w:eastAsia="Times New Roman" w:hAnsi="Bookman Old Style" w:cs="Times New Roman"/>
          <w:color w:val="000000"/>
        </w:rPr>
        <w:t xml:space="preserve">A seguito dell’eventuale rimozione delle strutture provvisorie di cui al comma 1 le aree espropriate rimangono destinate a finalità di sviluppo socio economico del territorio, sono ridotte in pristino, in tutto o in parte , ai fini della tutela dell’ambiente e del paesaggio.  </w:t>
      </w:r>
      <w:r w:rsidRPr="005124FB">
        <w:rPr>
          <w:rFonts w:ascii="Bookman Old Style" w:hAnsi="Bookman Old Style" w:cs="Times New Roman"/>
        </w:rPr>
        <w:t>Gli oneri derivanti dall’uso finalizzato allo sviluppo socioeconomico dei comuni sono a carico del bilancio dei medesimi, mentre gli oneri derivanti dalle attività di riduzione in pristino sono a carico del bilancio delle regioni territorialmente competenti.”</w:t>
      </w:r>
    </w:p>
    <w:p w14:paraId="57F781E2" w14:textId="77777777" w:rsidR="005124FB" w:rsidRDefault="005124FB" w:rsidP="008278DB">
      <w:pPr>
        <w:spacing w:after="0"/>
        <w:jc w:val="center"/>
        <w:rPr>
          <w:rFonts w:ascii="Bookman Old Style" w:hAnsi="Bookman Old Style"/>
          <w:b/>
        </w:rPr>
      </w:pPr>
    </w:p>
    <w:p w14:paraId="4D3EAB92" w14:textId="77777777" w:rsidR="005124FB" w:rsidRDefault="005124FB" w:rsidP="008278DB">
      <w:pPr>
        <w:spacing w:after="0"/>
        <w:jc w:val="center"/>
        <w:rPr>
          <w:rFonts w:ascii="Bookman Old Style" w:hAnsi="Bookman Old Style"/>
          <w:b/>
        </w:rPr>
      </w:pPr>
    </w:p>
    <w:p w14:paraId="7848CC2A" w14:textId="77777777" w:rsidR="008278DB" w:rsidRDefault="008278DB" w:rsidP="008278DB">
      <w:pPr>
        <w:spacing w:after="0"/>
        <w:jc w:val="center"/>
        <w:rPr>
          <w:rFonts w:ascii="Bookman Old Style" w:hAnsi="Bookman Old Style"/>
          <w:b/>
        </w:rPr>
      </w:pPr>
      <w:r w:rsidRPr="005124FB">
        <w:rPr>
          <w:rFonts w:ascii="Bookman Old Style" w:hAnsi="Bookman Old Style"/>
          <w:b/>
        </w:rPr>
        <w:t>Motivazione</w:t>
      </w:r>
    </w:p>
    <w:p w14:paraId="1BCD5614" w14:textId="77777777" w:rsidR="005124FB" w:rsidRPr="005124FB" w:rsidRDefault="005124FB" w:rsidP="008278DB">
      <w:pPr>
        <w:spacing w:after="0"/>
        <w:jc w:val="center"/>
        <w:rPr>
          <w:rFonts w:ascii="Bookman Old Style" w:hAnsi="Bookman Old Style"/>
          <w:b/>
        </w:rPr>
      </w:pPr>
    </w:p>
    <w:p w14:paraId="2F6C099E" w14:textId="77777777" w:rsidR="008278DB" w:rsidRPr="005124FB" w:rsidRDefault="008278DB" w:rsidP="005124FB">
      <w:pPr>
        <w:spacing w:line="240" w:lineRule="auto"/>
        <w:jc w:val="both"/>
        <w:rPr>
          <w:rFonts w:ascii="Bookman Old Style" w:hAnsi="Bookman Old Style"/>
          <w:i/>
        </w:rPr>
      </w:pPr>
      <w:r w:rsidRPr="005124FB">
        <w:rPr>
          <w:rFonts w:ascii="Bookman Old Style" w:hAnsi="Bookman Old Style"/>
          <w:i/>
        </w:rPr>
        <w:t>Attualmente le aree sulle quali sorgono le SAE e gli edifici che ospitano le delocalizzazioni sono in gran parte oggetto di requisizioni in uso in via d'urgenza con accordo di futura locazione. Considerate le tempistiche probabili, nonché la probabilità che molte aree formino oggetto di variante urbanistica, si ritiene che l'espropriazione costituisca di gran lunga la misura meno gravosa per l'erario.</w:t>
      </w:r>
    </w:p>
    <w:p w14:paraId="54F773EE" w14:textId="4FB12CEE" w:rsidR="00731C3C" w:rsidRDefault="008278DB" w:rsidP="005124FB">
      <w:pPr>
        <w:spacing w:line="240" w:lineRule="auto"/>
        <w:jc w:val="both"/>
        <w:rPr>
          <w:rFonts w:ascii="Bookman Old Style" w:hAnsi="Bookman Old Style"/>
          <w:i/>
        </w:rPr>
      </w:pPr>
      <w:r w:rsidRPr="005124FB">
        <w:rPr>
          <w:rFonts w:ascii="Bookman Old Style" w:hAnsi="Bookman Old Style"/>
          <w:i/>
        </w:rPr>
        <w:t xml:space="preserve">Inoltre, procrastinare la risoluzione della presente problematica, espone le amministrazioni comunali - che, nell'incertezza dell’inquadramento normativo della proprietà di dette aree, non hanno in gran parte dato seguito ai provvedimenti d'urgenza - a contenziosi miranti </w:t>
      </w:r>
      <w:r w:rsidRPr="005124FB">
        <w:rPr>
          <w:rFonts w:ascii="Bookman Old Style" w:hAnsi="Bookman Old Style"/>
          <w:i/>
        </w:rPr>
        <w:lastRenderedPageBreak/>
        <w:t>alla conclusione forzosa dei contratti, al pagamento delle indennità o addirittura al rilascio e ripristino.</w:t>
      </w:r>
    </w:p>
    <w:p w14:paraId="65EA7354" w14:textId="77777777" w:rsidR="00731C3C" w:rsidRPr="005124FB" w:rsidRDefault="00731C3C" w:rsidP="005124FB">
      <w:pPr>
        <w:spacing w:line="240" w:lineRule="auto"/>
        <w:jc w:val="both"/>
        <w:rPr>
          <w:rFonts w:ascii="Bookman Old Style" w:hAnsi="Bookman Old Style"/>
          <w:i/>
        </w:rPr>
      </w:pPr>
    </w:p>
    <w:p w14:paraId="32EF62A1" w14:textId="77777777" w:rsidR="008278DB" w:rsidRPr="005124FB" w:rsidRDefault="008278DB" w:rsidP="008278DB">
      <w:pPr>
        <w:spacing w:after="0" w:line="240" w:lineRule="auto"/>
        <w:jc w:val="center"/>
        <w:rPr>
          <w:rFonts w:ascii="Bookman Old Style" w:hAnsi="Bookman Old Style"/>
          <w:b/>
          <w:i/>
        </w:rPr>
      </w:pPr>
      <w:r w:rsidRPr="005124FB">
        <w:rPr>
          <w:rFonts w:ascii="Bookman Old Style" w:hAnsi="Bookman Old Style"/>
          <w:b/>
          <w:i/>
        </w:rPr>
        <w:t>Art. 23</w:t>
      </w:r>
    </w:p>
    <w:p w14:paraId="24A79A53" w14:textId="77777777" w:rsidR="008278DB" w:rsidRPr="005124FB" w:rsidRDefault="008278DB" w:rsidP="008278DB">
      <w:pPr>
        <w:rPr>
          <w:rFonts w:ascii="Bookman Old Style" w:hAnsi="Bookman Old Style"/>
        </w:rPr>
      </w:pPr>
      <w:r w:rsidRPr="005124FB">
        <w:rPr>
          <w:rFonts w:ascii="Bookman Old Style" w:hAnsi="Bookman Old Style"/>
          <w:b/>
          <w:i/>
        </w:rPr>
        <w:t>(Accelerazione della ricostruzione pubblica nelle Regioni colpite dagli eventi sismici del 2016 e 2017 nelle Regioni Abruzzo, Lazio, Marche e Umbria</w:t>
      </w:r>
      <w:r w:rsidRPr="005124FB">
        <w:rPr>
          <w:rFonts w:ascii="Bookman Old Style" w:hAnsi="Bookman Old Style"/>
        </w:rPr>
        <w:t xml:space="preserve"> </w:t>
      </w:r>
    </w:p>
    <w:p w14:paraId="4CD821D7" w14:textId="77777777" w:rsidR="008278DB" w:rsidRPr="005124FB" w:rsidRDefault="008278DB" w:rsidP="008278DB">
      <w:pPr>
        <w:pStyle w:val="Titolo1"/>
        <w:numPr>
          <w:ilvl w:val="0"/>
          <w:numId w:val="20"/>
        </w:numPr>
        <w:rPr>
          <w:rStyle w:val="Riferimentodelicato"/>
          <w:rFonts w:ascii="Bookman Old Style" w:hAnsi="Bookman Old Style"/>
          <w:bCs w:val="0"/>
          <w:i/>
          <w:iCs/>
          <w:color w:val="auto"/>
          <w:sz w:val="22"/>
          <w:szCs w:val="22"/>
        </w:rPr>
      </w:pPr>
      <w:r w:rsidRPr="005124FB">
        <w:rPr>
          <w:rStyle w:val="Riferimentodelicato"/>
          <w:rFonts w:ascii="Bookman Old Style" w:hAnsi="Bookman Old Style"/>
          <w:bCs w:val="0"/>
          <w:i/>
          <w:iCs/>
          <w:color w:val="auto"/>
          <w:sz w:val="22"/>
          <w:szCs w:val="22"/>
        </w:rPr>
        <w:t xml:space="preserve">  </w:t>
      </w:r>
      <w:bookmarkStart w:id="24" w:name="_Toc8043689"/>
      <w:bookmarkStart w:id="25" w:name="_Toc11060285"/>
      <w:r w:rsidRPr="005124FB">
        <w:rPr>
          <w:rStyle w:val="Riferimentodelicato"/>
          <w:rFonts w:ascii="Bookman Old Style" w:hAnsi="Bookman Old Style"/>
          <w:bCs w:val="0"/>
          <w:i/>
          <w:iCs/>
          <w:color w:val="auto"/>
          <w:sz w:val="22"/>
          <w:szCs w:val="22"/>
        </w:rPr>
        <w:t>Provvedimento assegnazione contributi all’ente che ha curato istruttoria</w:t>
      </w:r>
      <w:bookmarkEnd w:id="24"/>
      <w:bookmarkEnd w:id="25"/>
    </w:p>
    <w:p w14:paraId="1A971E15" w14:textId="77777777" w:rsidR="008278DB" w:rsidRPr="005124FB" w:rsidRDefault="008278DB" w:rsidP="008278DB">
      <w:pPr>
        <w:spacing w:line="240" w:lineRule="auto"/>
        <w:jc w:val="both"/>
        <w:rPr>
          <w:rFonts w:ascii="Bookman Old Style" w:hAnsi="Bookman Old Style"/>
          <w:i/>
        </w:rPr>
      </w:pPr>
    </w:p>
    <w:p w14:paraId="3269D177" w14:textId="77777777" w:rsidR="008278DB" w:rsidRPr="005124FB" w:rsidRDefault="008278DB" w:rsidP="008278DB">
      <w:pPr>
        <w:spacing w:line="240" w:lineRule="auto"/>
        <w:jc w:val="both"/>
        <w:rPr>
          <w:rFonts w:ascii="Bookman Old Style" w:hAnsi="Bookman Old Style"/>
          <w:i/>
        </w:rPr>
      </w:pPr>
      <w:r w:rsidRPr="005124FB">
        <w:rPr>
          <w:rFonts w:ascii="Bookman Old Style" w:hAnsi="Bookman Old Style"/>
          <w:i/>
        </w:rPr>
        <w:t>All’art. 23 comma 1 sostituire la lettera d) con la seguente:</w:t>
      </w:r>
    </w:p>
    <w:p w14:paraId="209580CC" w14:textId="77777777" w:rsidR="008278DB" w:rsidRPr="005124FB" w:rsidRDefault="008278DB" w:rsidP="008278DB">
      <w:pPr>
        <w:spacing w:line="240" w:lineRule="auto"/>
        <w:jc w:val="both"/>
        <w:rPr>
          <w:rFonts w:ascii="Bookman Old Style" w:hAnsi="Bookman Old Style"/>
        </w:rPr>
      </w:pPr>
      <w:r w:rsidRPr="005124FB">
        <w:rPr>
          <w:rFonts w:ascii="Bookman Old Style" w:hAnsi="Bookman Old Style"/>
        </w:rPr>
        <w:t>d) all’articolo 12, il comma 3 è sostituito dal seguente:</w:t>
      </w:r>
    </w:p>
    <w:p w14:paraId="227ADF4A" w14:textId="77777777" w:rsidR="008278DB" w:rsidRPr="005124FB" w:rsidRDefault="008278DB" w:rsidP="008278DB">
      <w:pPr>
        <w:spacing w:line="240" w:lineRule="auto"/>
        <w:jc w:val="both"/>
        <w:rPr>
          <w:rFonts w:ascii="Bookman Old Style" w:hAnsi="Bookman Old Style"/>
          <w:b/>
          <w:i/>
        </w:rPr>
      </w:pPr>
      <w:r w:rsidRPr="005124FB">
        <w:rPr>
          <w:rFonts w:ascii="Bookman Old Style" w:hAnsi="Bookman Old Style"/>
        </w:rPr>
        <w:t xml:space="preserve">“ 3. </w:t>
      </w:r>
      <w:r w:rsidRPr="005124FB">
        <w:rPr>
          <w:rFonts w:ascii="Bookman Old Style" w:eastAsia="Times LT Std" w:hAnsi="Bookman Old Style" w:cs="Times LT Std"/>
        </w:rPr>
        <w:t>L’ufficio speciale per la ricostruzione</w:t>
      </w:r>
      <w:r w:rsidRPr="005124FB">
        <w:rPr>
          <w:rFonts w:ascii="Bookman Old Style" w:eastAsia="Times LT Std" w:hAnsi="Bookman Old Style" w:cs="Times LT Std"/>
          <w:b/>
          <w:bCs/>
        </w:rPr>
        <w:t>,</w:t>
      </w:r>
      <w:r w:rsidRPr="005124FB">
        <w:rPr>
          <w:rFonts w:ascii="Bookman Old Style" w:eastAsia="Times LT Std" w:hAnsi="Bookman Old Style" w:cs="Times LT Std"/>
        </w:rPr>
        <w:t xml:space="preserve"> </w:t>
      </w:r>
      <w:r w:rsidRPr="005124FB">
        <w:rPr>
          <w:rFonts w:ascii="Bookman Old Style" w:eastAsia="Times LT Std" w:hAnsi="Bookman Old Style" w:cs="Times LT Std"/>
          <w:color w:val="000000"/>
        </w:rPr>
        <w:t>ovvero i comuni nei casi previsti dal comma 4-</w:t>
      </w:r>
      <w:r w:rsidRPr="005124FB">
        <w:rPr>
          <w:rFonts w:ascii="Bookman Old Style" w:eastAsia="Times LT Std" w:hAnsi="Bookman Old Style" w:cs="Times LT Std"/>
          <w:i/>
          <w:iCs/>
          <w:color w:val="000000"/>
        </w:rPr>
        <w:t xml:space="preserve">bis </w:t>
      </w:r>
      <w:r w:rsidRPr="005124FB">
        <w:rPr>
          <w:rFonts w:ascii="Bookman Old Style" w:eastAsia="Times LT Std" w:hAnsi="Bookman Old Style" w:cs="Times LT Std"/>
          <w:color w:val="000000"/>
        </w:rPr>
        <w:t>dell’articolo 3, verificata la spettanza del con-tributo e il relativo importo, e completata la relativa istruttoria emettono conseguente provvedimento di concessione del contributo medesimo, comprensivo delle spese tecniche”</w:t>
      </w:r>
      <w:r w:rsidRPr="005124FB">
        <w:rPr>
          <w:rFonts w:ascii="Bookman Old Style" w:hAnsi="Bookman Old Style"/>
          <w:b/>
          <w:i/>
        </w:rPr>
        <w:t xml:space="preserve"> </w:t>
      </w:r>
    </w:p>
    <w:p w14:paraId="5ED4D0CE" w14:textId="77777777" w:rsidR="008278DB" w:rsidRPr="005124FB" w:rsidRDefault="008278DB" w:rsidP="008278DB">
      <w:pPr>
        <w:spacing w:line="240" w:lineRule="auto"/>
        <w:jc w:val="both"/>
        <w:rPr>
          <w:rFonts w:ascii="Bookman Old Style" w:hAnsi="Bookman Old Style"/>
          <w:b/>
          <w:i/>
        </w:rPr>
      </w:pPr>
    </w:p>
    <w:p w14:paraId="255B4E26" w14:textId="77777777" w:rsidR="008278DB" w:rsidRPr="005124FB" w:rsidRDefault="008278DB" w:rsidP="008278DB">
      <w:pPr>
        <w:spacing w:line="240" w:lineRule="auto"/>
        <w:jc w:val="center"/>
        <w:rPr>
          <w:rFonts w:ascii="Bookman Old Style" w:hAnsi="Bookman Old Style"/>
          <w:b/>
          <w:i/>
        </w:rPr>
      </w:pPr>
      <w:r w:rsidRPr="005124FB">
        <w:rPr>
          <w:rFonts w:ascii="Bookman Old Style" w:hAnsi="Bookman Old Style"/>
          <w:b/>
          <w:i/>
        </w:rPr>
        <w:t>Motivazione</w:t>
      </w:r>
    </w:p>
    <w:p w14:paraId="3AD1BD14" w14:textId="77777777" w:rsidR="008278DB" w:rsidRPr="005124FB" w:rsidRDefault="008278DB" w:rsidP="008278DB">
      <w:pPr>
        <w:pStyle w:val="Standard"/>
        <w:jc w:val="both"/>
        <w:rPr>
          <w:rFonts w:ascii="Bookman Old Style" w:eastAsia="Times LT Std" w:hAnsi="Bookman Old Style" w:cs="Times LT Std"/>
          <w:i/>
          <w:color w:val="000000"/>
          <w:sz w:val="22"/>
          <w:szCs w:val="22"/>
        </w:rPr>
      </w:pPr>
      <w:r w:rsidRPr="005124FB">
        <w:rPr>
          <w:rFonts w:ascii="Bookman Old Style" w:eastAsia="Times LT Std" w:hAnsi="Bookman Old Style" w:cs="Times LT Std"/>
          <w:i/>
          <w:color w:val="000000"/>
          <w:sz w:val="22"/>
          <w:szCs w:val="22"/>
        </w:rPr>
        <w:t>Si propone la suddetta modifica al fine di accelerare e semplificare le procedure di rilascio dei contributi lasciandone la competenza all'ente che ne ha curato l'istruttoria e non a un soggetto diverso.</w:t>
      </w:r>
    </w:p>
    <w:p w14:paraId="44580582" w14:textId="42305532" w:rsidR="008278DB" w:rsidRDefault="008278DB" w:rsidP="00731C3C">
      <w:pPr>
        <w:spacing w:after="150" w:line="240" w:lineRule="auto"/>
        <w:outlineLvl w:val="1"/>
        <w:rPr>
          <w:rFonts w:ascii="Bookman Old Style" w:eastAsia="Times New Roman" w:hAnsi="Bookman Old Style" w:cs="Times New Roman"/>
          <w:b/>
          <w:bCs/>
          <w:color w:val="000000"/>
          <w:lang w:eastAsia="it-IT"/>
        </w:rPr>
      </w:pPr>
    </w:p>
    <w:p w14:paraId="5341381A" w14:textId="08122E97"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3C9214F9" w14:textId="4B3B5E30"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3F992716" w14:textId="717D540D"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700E677D" w14:textId="73A50E7C"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E29906D" w14:textId="3B96764C"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6450D24" w14:textId="7215D526"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4A9F000D" w14:textId="50D1C644"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AB00CDA" w14:textId="6EE9BB1E"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7BC6962" w14:textId="32239544"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A22222E" w14:textId="2A85F556"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7021A7AD" w14:textId="562A83F8"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38159F21" w14:textId="30868D41"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34E5CF68" w14:textId="6F52859F"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4BDD117B" w14:textId="7AF48B19"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289421C" w14:textId="36B9E1BF"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416315C" w14:textId="32704926"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8B30F86" w14:textId="28673D8E"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1BB13B11" w14:textId="77777777"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57257422" w14:textId="52E517D7"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0AB13FF2" w14:textId="77777777" w:rsidR="000C51C3" w:rsidRPr="00BA5B1A" w:rsidRDefault="000C51C3" w:rsidP="000C51C3">
      <w:pPr>
        <w:jc w:val="center"/>
        <w:rPr>
          <w:rFonts w:ascii="Bookman Old Style" w:hAnsi="Bookman Old Style"/>
          <w:b/>
          <w:bCs/>
        </w:rPr>
      </w:pPr>
      <w:r w:rsidRPr="00BA5B1A">
        <w:rPr>
          <w:rFonts w:ascii="Bookman Old Style" w:hAnsi="Bookman Old Style"/>
          <w:b/>
          <w:bCs/>
        </w:rPr>
        <w:t>Art. 20 bis</w:t>
      </w:r>
    </w:p>
    <w:p w14:paraId="4CEED704" w14:textId="77777777" w:rsidR="000C51C3" w:rsidRPr="00BA5B1A" w:rsidRDefault="000C51C3" w:rsidP="000C51C3">
      <w:pPr>
        <w:jc w:val="center"/>
        <w:rPr>
          <w:rFonts w:ascii="Bookman Old Style" w:hAnsi="Bookman Old Style"/>
          <w:b/>
          <w:bCs/>
        </w:rPr>
      </w:pPr>
      <w:r w:rsidRPr="00BA5B1A">
        <w:rPr>
          <w:rFonts w:ascii="Bookman Old Style" w:hAnsi="Bookman Old Style"/>
          <w:b/>
          <w:bCs/>
        </w:rPr>
        <w:t>(Disposizioni in materia di bilanci)</w:t>
      </w:r>
    </w:p>
    <w:p w14:paraId="01BBA5D3" w14:textId="77777777" w:rsidR="000C51C3" w:rsidRDefault="000C51C3" w:rsidP="000C51C3">
      <w:pPr>
        <w:rPr>
          <w:rFonts w:ascii="Bookman Old Style" w:hAnsi="Bookman Old Style"/>
        </w:rPr>
      </w:pPr>
    </w:p>
    <w:p w14:paraId="16D53C50" w14:textId="77777777" w:rsidR="000C51C3" w:rsidRPr="00BA5B1A" w:rsidRDefault="000C51C3" w:rsidP="000C51C3">
      <w:pPr>
        <w:pStyle w:val="Paragrafoelenco"/>
        <w:numPr>
          <w:ilvl w:val="0"/>
          <w:numId w:val="23"/>
        </w:numPr>
        <w:rPr>
          <w:rFonts w:ascii="Bookman Old Style" w:hAnsi="Bookman Old Style"/>
        </w:rPr>
      </w:pPr>
      <w:bookmarkStart w:id="26" w:name="_Hlk11060441"/>
      <w:r w:rsidRPr="004F7843">
        <w:rPr>
          <w:rFonts w:ascii="Bookman Old Style" w:hAnsi="Bookman Old Style"/>
          <w:b/>
        </w:rPr>
        <w:t>Differimento adempimenti contabili degli enti locali colpiti dal sisma del 26 dicembre 2018</w:t>
      </w:r>
    </w:p>
    <w:bookmarkEnd w:id="26"/>
    <w:p w14:paraId="0D77866F" w14:textId="77777777" w:rsidR="000C51C3" w:rsidRPr="00BA5B1A" w:rsidRDefault="000C51C3" w:rsidP="000C51C3">
      <w:pPr>
        <w:jc w:val="both"/>
        <w:rPr>
          <w:rFonts w:ascii="Bookman Old Style" w:hAnsi="Bookman Old Style"/>
          <w:bCs/>
          <w:i/>
          <w:iCs/>
        </w:rPr>
      </w:pPr>
      <w:r w:rsidRPr="00BA5B1A">
        <w:rPr>
          <w:rFonts w:ascii="Bookman Old Style" w:hAnsi="Bookman Old Style"/>
          <w:bCs/>
          <w:i/>
          <w:iCs/>
        </w:rPr>
        <w:t>Dopo il comma 1 inserire il seguente comma:</w:t>
      </w:r>
    </w:p>
    <w:p w14:paraId="3D6D11BD" w14:textId="77777777" w:rsidR="000C51C3" w:rsidRPr="00BA5B1A" w:rsidRDefault="000C51C3" w:rsidP="000C51C3">
      <w:pPr>
        <w:jc w:val="both"/>
        <w:rPr>
          <w:rFonts w:ascii="Bookman Old Style" w:hAnsi="Bookman Old Style"/>
          <w:bCs/>
          <w:i/>
          <w:iCs/>
        </w:rPr>
      </w:pPr>
      <w:r w:rsidRPr="00BA5B1A">
        <w:rPr>
          <w:rFonts w:ascii="Bookman Old Style" w:hAnsi="Bookman Old Style"/>
          <w:bCs/>
          <w:i/>
          <w:iCs/>
        </w:rPr>
        <w:t xml:space="preserve">Comma 2. </w:t>
      </w:r>
      <w:r>
        <w:rPr>
          <w:rFonts w:ascii="Bookman Old Style" w:hAnsi="Bookman Old Style"/>
          <w:bCs/>
          <w:i/>
          <w:iCs/>
        </w:rPr>
        <w:t>“</w:t>
      </w:r>
      <w:r w:rsidRPr="004F7843">
        <w:rPr>
          <w:rFonts w:ascii="Bookman Old Style" w:hAnsi="Bookman Old Style"/>
        </w:rPr>
        <w:t>Le disposizioni di cui all’art. 44, co.3, del decreto legge 17 ottobre 2016, n.189, convertito nella legge 15 dicembre 2016, n.229 e dell’articolo 151 del d.lgs. 18 agosto 2000, n.267/2000</w:t>
      </w:r>
      <w:r>
        <w:rPr>
          <w:rFonts w:ascii="Bookman Old Style" w:hAnsi="Bookman Old Style"/>
        </w:rPr>
        <w:t>,</w:t>
      </w:r>
      <w:r w:rsidRPr="004F7843">
        <w:rPr>
          <w:rFonts w:ascii="Bookman Old Style" w:hAnsi="Bookman Old Style"/>
        </w:rPr>
        <w:t xml:space="preserve"> sono applicabili anche ai Comuni colpiti dall’evento sismico del 26 dicembre 2018, il cui elenco è contenuto nell’Ordinanza della Presidenza del Consiglio dei Ministri, Dipartimento della Protez</w:t>
      </w:r>
      <w:r>
        <w:rPr>
          <w:rFonts w:ascii="Bookman Old Style" w:hAnsi="Bookman Old Style"/>
        </w:rPr>
        <w:t>ione civile del 28 dicembre 2018.”</w:t>
      </w:r>
    </w:p>
    <w:p w14:paraId="1C4E4918" w14:textId="77777777" w:rsidR="000C51C3" w:rsidRDefault="000C51C3" w:rsidP="000C51C3">
      <w:pPr>
        <w:jc w:val="both"/>
        <w:rPr>
          <w:rFonts w:ascii="Bookman Old Style" w:hAnsi="Bookman Old Style"/>
        </w:rPr>
      </w:pPr>
    </w:p>
    <w:p w14:paraId="0256D180" w14:textId="77777777" w:rsidR="000C51C3" w:rsidRPr="009118CF" w:rsidRDefault="000C51C3" w:rsidP="000C51C3">
      <w:pPr>
        <w:jc w:val="center"/>
        <w:rPr>
          <w:rFonts w:ascii="Bookman Old Style" w:hAnsi="Bookman Old Style"/>
          <w:b/>
        </w:rPr>
      </w:pPr>
      <w:r w:rsidRPr="009118CF">
        <w:rPr>
          <w:rFonts w:ascii="Bookman Old Style" w:hAnsi="Bookman Old Style"/>
          <w:b/>
        </w:rPr>
        <w:t>Motivazione</w:t>
      </w:r>
    </w:p>
    <w:p w14:paraId="57AFBC51" w14:textId="77777777" w:rsidR="000C51C3" w:rsidRPr="009118CF" w:rsidRDefault="000C51C3" w:rsidP="000C51C3">
      <w:pPr>
        <w:jc w:val="both"/>
        <w:rPr>
          <w:rFonts w:ascii="Bookman Old Style" w:hAnsi="Bookman Old Style"/>
          <w:i/>
        </w:rPr>
      </w:pPr>
      <w:r w:rsidRPr="009118CF">
        <w:rPr>
          <w:rFonts w:ascii="Bookman Old Style" w:hAnsi="Bookman Old Style"/>
          <w:i/>
        </w:rPr>
        <w:t>In considerazione delle difficoltà gestionali in cui versano gli enti locali colpiti dal sisma del 26 dicembre 2018 (Comuni di Zafferana Etnea,</w:t>
      </w:r>
      <w:r>
        <w:rPr>
          <w:rFonts w:ascii="Bookman Old Style" w:hAnsi="Bookman Old Style"/>
          <w:i/>
        </w:rPr>
        <w:t xml:space="preserve"> </w:t>
      </w:r>
      <w:r w:rsidRPr="009118CF">
        <w:rPr>
          <w:rFonts w:ascii="Bookman Old Style" w:hAnsi="Bookman Old Style"/>
          <w:i/>
        </w:rPr>
        <w:t>Viagrande, Trecastagni, Santa Venerina, Acireale, Aci Sant'Antonio,</w:t>
      </w:r>
      <w:r>
        <w:rPr>
          <w:rFonts w:ascii="Bookman Old Style" w:hAnsi="Bookman Old Style"/>
          <w:i/>
        </w:rPr>
        <w:t xml:space="preserve"> </w:t>
      </w:r>
      <w:r w:rsidRPr="009118CF">
        <w:rPr>
          <w:rFonts w:ascii="Bookman Old Style" w:hAnsi="Bookman Old Style"/>
          <w:i/>
        </w:rPr>
        <w:t>Aci Bonaccorsi, Milo, Aci Catena della Provincia di Catania) e delle incombenze tecnico amministrative legate alla ricostruzione e al prolungamento dello stato di emergenza disposto dal co. 988 della Legge di bilancio per il 2019, l’ANCI ritiene necessario procedere allo slittamento di taluni termini connessi ad adempimenti contabili.</w:t>
      </w:r>
    </w:p>
    <w:p w14:paraId="0BD85EB3" w14:textId="77777777" w:rsidR="000C51C3" w:rsidRPr="009118CF" w:rsidRDefault="000C51C3" w:rsidP="000C51C3">
      <w:pPr>
        <w:jc w:val="both"/>
        <w:rPr>
          <w:rFonts w:ascii="Bookman Old Style" w:hAnsi="Bookman Old Style"/>
          <w:i/>
        </w:rPr>
      </w:pPr>
      <w:r w:rsidRPr="009118CF">
        <w:rPr>
          <w:rFonts w:ascii="Bookman Old Style" w:hAnsi="Bookman Old Style"/>
          <w:i/>
        </w:rPr>
        <w:t>In particolare, si ritiene opportuno prorogare:</w:t>
      </w:r>
    </w:p>
    <w:p w14:paraId="06B5B965" w14:textId="77777777" w:rsidR="000C51C3" w:rsidRPr="009118CF" w:rsidRDefault="000C51C3" w:rsidP="000C51C3">
      <w:pPr>
        <w:jc w:val="both"/>
        <w:rPr>
          <w:rFonts w:ascii="Bookman Old Style" w:hAnsi="Bookman Old Style"/>
          <w:i/>
        </w:rPr>
      </w:pPr>
      <w:r w:rsidRPr="009118CF">
        <w:rPr>
          <w:rFonts w:ascii="Bookman Old Style" w:hAnsi="Bookman Old Style"/>
          <w:i/>
        </w:rPr>
        <w:t>•</w:t>
      </w:r>
      <w:r w:rsidRPr="009118CF">
        <w:rPr>
          <w:rFonts w:ascii="Bookman Old Style" w:hAnsi="Bookman Old Style"/>
          <w:i/>
        </w:rPr>
        <w:tab/>
        <w:t>al 30 giugno 2019 del termine per l’approvazione del rendiconto della gestione 2018;</w:t>
      </w:r>
    </w:p>
    <w:p w14:paraId="04960C4C" w14:textId="77777777" w:rsidR="000C51C3" w:rsidRPr="009118CF" w:rsidRDefault="000C51C3" w:rsidP="000C51C3">
      <w:pPr>
        <w:jc w:val="both"/>
        <w:rPr>
          <w:rFonts w:ascii="Bookman Old Style" w:hAnsi="Bookman Old Style"/>
          <w:i/>
        </w:rPr>
      </w:pPr>
      <w:r w:rsidRPr="009118CF">
        <w:rPr>
          <w:rFonts w:ascii="Bookman Old Style" w:hAnsi="Bookman Old Style"/>
          <w:i/>
        </w:rPr>
        <w:t>•</w:t>
      </w:r>
      <w:r w:rsidRPr="009118CF">
        <w:rPr>
          <w:rFonts w:ascii="Bookman Old Style" w:hAnsi="Bookman Old Style"/>
          <w:i/>
        </w:rPr>
        <w:tab/>
        <w:t>al 30 giugno 2019 del termine per la certificazione del saldo finale di competenza;</w:t>
      </w:r>
    </w:p>
    <w:p w14:paraId="0B62605B" w14:textId="77777777" w:rsidR="000C51C3" w:rsidRPr="009118CF" w:rsidRDefault="000C51C3" w:rsidP="000C51C3">
      <w:pPr>
        <w:jc w:val="both"/>
        <w:rPr>
          <w:rFonts w:ascii="Bookman Old Style" w:hAnsi="Bookman Old Style"/>
          <w:i/>
        </w:rPr>
      </w:pPr>
      <w:r w:rsidRPr="009118CF">
        <w:rPr>
          <w:rFonts w:ascii="Bookman Old Style" w:hAnsi="Bookman Old Style"/>
          <w:i/>
        </w:rPr>
        <w:t>•</w:t>
      </w:r>
      <w:r w:rsidRPr="009118CF">
        <w:rPr>
          <w:rFonts w:ascii="Bookman Old Style" w:hAnsi="Bookman Old Style"/>
          <w:i/>
        </w:rPr>
        <w:tab/>
        <w:t>al 31 maggio 2019 del termine per la restituzione del questionario di cui all’art.5, comma 1, lettera c), del decreto legislativo 26 novembre 2010, n.216 e successive modificazioni</w:t>
      </w:r>
    </w:p>
    <w:p w14:paraId="581744FF" w14:textId="77777777" w:rsidR="000C51C3" w:rsidRDefault="000C51C3" w:rsidP="000C51C3">
      <w:pPr>
        <w:jc w:val="both"/>
        <w:rPr>
          <w:rFonts w:ascii="Bookman Old Style" w:hAnsi="Bookman Old Style"/>
        </w:rPr>
      </w:pPr>
    </w:p>
    <w:p w14:paraId="0FBEBE7C" w14:textId="77777777" w:rsidR="000C51C3" w:rsidRPr="00AA0C50" w:rsidRDefault="000C51C3" w:rsidP="000C51C3">
      <w:pPr>
        <w:jc w:val="both"/>
        <w:outlineLvl w:val="0"/>
        <w:rPr>
          <w:rFonts w:ascii="Bookman Old Style" w:hAnsi="Bookman Old Style"/>
          <w:bCs/>
          <w:u w:val="single"/>
        </w:rPr>
      </w:pPr>
      <w:bookmarkStart w:id="27" w:name="_Toc11060286"/>
      <w:r w:rsidRPr="00AA0C50">
        <w:rPr>
          <w:rFonts w:ascii="Bookman Old Style" w:hAnsi="Bookman Old Style"/>
          <w:bCs/>
          <w:u w:val="single"/>
        </w:rPr>
        <w:t>Alternativamente con fissazione diretta delle date.</w:t>
      </w:r>
      <w:bookmarkEnd w:id="27"/>
      <w:r w:rsidRPr="00AA0C50">
        <w:rPr>
          <w:rFonts w:ascii="Bookman Old Style" w:hAnsi="Bookman Old Style"/>
          <w:bCs/>
          <w:u w:val="single"/>
        </w:rPr>
        <w:t xml:space="preserve"> </w:t>
      </w:r>
    </w:p>
    <w:p w14:paraId="239E5857" w14:textId="77777777" w:rsidR="000C51C3" w:rsidRPr="00BA5B1A" w:rsidRDefault="000C51C3" w:rsidP="000C51C3">
      <w:pPr>
        <w:jc w:val="both"/>
        <w:rPr>
          <w:rFonts w:ascii="Bookman Old Style" w:hAnsi="Bookman Old Style"/>
          <w:bCs/>
          <w:i/>
          <w:iCs/>
        </w:rPr>
      </w:pPr>
      <w:r w:rsidRPr="00BA5B1A">
        <w:rPr>
          <w:rFonts w:ascii="Bookman Old Style" w:hAnsi="Bookman Old Style"/>
          <w:bCs/>
          <w:i/>
          <w:iCs/>
        </w:rPr>
        <w:t>Dopo il comma 1 inserire il seguente comma:</w:t>
      </w:r>
    </w:p>
    <w:p w14:paraId="0CAFCB6A" w14:textId="77777777" w:rsidR="000C51C3" w:rsidRPr="009118CF" w:rsidRDefault="000C51C3" w:rsidP="000C51C3">
      <w:pPr>
        <w:jc w:val="both"/>
        <w:rPr>
          <w:rFonts w:ascii="Bookman Old Style" w:hAnsi="Bookman Old Style"/>
        </w:rPr>
      </w:pPr>
      <w:r w:rsidRPr="00BA5B1A">
        <w:rPr>
          <w:rFonts w:ascii="Bookman Old Style" w:hAnsi="Bookman Old Style"/>
          <w:bCs/>
          <w:i/>
          <w:iCs/>
        </w:rPr>
        <w:t xml:space="preserve">Comma 2. </w:t>
      </w:r>
      <w:r>
        <w:rPr>
          <w:rFonts w:ascii="Bookman Old Style" w:hAnsi="Bookman Old Style"/>
          <w:bCs/>
          <w:i/>
          <w:iCs/>
        </w:rPr>
        <w:t>“</w:t>
      </w:r>
      <w:r w:rsidRPr="009118CF">
        <w:rPr>
          <w:rFonts w:ascii="Bookman Old Style" w:hAnsi="Bookman Old Style"/>
        </w:rPr>
        <w:t xml:space="preserve">Per i Comuni per i quali è stato riconosciuto lo stato di emergenza con Ordinanza della Presidenza del Consiglio dei Ministri, Dipartimento della Protezione civile del 28 dicembre 2018, sono prorogati al 31 luglio 2019 il termine per l’approvazione del rendiconto della gestione 2018, al 15 luglio il termine per l’approvazione del bilancio di </w:t>
      </w:r>
      <w:r w:rsidRPr="009118CF">
        <w:rPr>
          <w:rFonts w:ascii="Bookman Old Style" w:hAnsi="Bookman Old Style"/>
        </w:rPr>
        <w:lastRenderedPageBreak/>
        <w:t>previsione 2019-2021.</w:t>
      </w:r>
      <w:r>
        <w:rPr>
          <w:rFonts w:ascii="Bookman Old Style" w:hAnsi="Bookman Old Style"/>
        </w:rPr>
        <w:t xml:space="preserve"> </w:t>
      </w:r>
      <w:r w:rsidRPr="009118CF">
        <w:rPr>
          <w:rFonts w:ascii="Bookman Old Style" w:hAnsi="Bookman Old Style"/>
        </w:rPr>
        <w:t>Con decreto del Ministro dell'interno, di concerto con il Ministro dell'economia e delle finanze può essere disposta la proroga del periodo di sospensione.</w:t>
      </w:r>
      <w:r>
        <w:rPr>
          <w:rFonts w:ascii="Bookman Old Style" w:hAnsi="Bookman Old Style"/>
        </w:rPr>
        <w:t>”</w:t>
      </w:r>
    </w:p>
    <w:p w14:paraId="4F1B51C3" w14:textId="77777777" w:rsidR="000C51C3" w:rsidRDefault="000C51C3" w:rsidP="000C51C3"/>
    <w:p w14:paraId="4E1C3A8F" w14:textId="77777777" w:rsidR="00AA0C50" w:rsidRPr="005124FB" w:rsidRDefault="00AA0C50" w:rsidP="00AA0C50">
      <w:pPr>
        <w:spacing w:after="0" w:line="240" w:lineRule="auto"/>
        <w:jc w:val="center"/>
        <w:rPr>
          <w:rFonts w:ascii="Bookman Old Style" w:hAnsi="Bookman Old Style"/>
          <w:b/>
          <w:i/>
        </w:rPr>
      </w:pPr>
      <w:r w:rsidRPr="005124FB">
        <w:rPr>
          <w:rFonts w:ascii="Bookman Old Style" w:hAnsi="Bookman Old Style"/>
          <w:b/>
          <w:i/>
        </w:rPr>
        <w:t>Art. 23</w:t>
      </w:r>
    </w:p>
    <w:p w14:paraId="2BFF52BF" w14:textId="77777777" w:rsidR="00AA0C50" w:rsidRPr="005124FB" w:rsidRDefault="00AA0C50" w:rsidP="00AA0C50">
      <w:pPr>
        <w:rPr>
          <w:rFonts w:ascii="Bookman Old Style" w:hAnsi="Bookman Old Style"/>
        </w:rPr>
      </w:pPr>
      <w:r w:rsidRPr="005124FB">
        <w:rPr>
          <w:rFonts w:ascii="Bookman Old Style" w:hAnsi="Bookman Old Style"/>
          <w:b/>
          <w:i/>
        </w:rPr>
        <w:t>(Accelerazione della ricostruzione pubblica nelle Regioni colpite dagli eventi sismici del 2016 e 2017 nelle Regioni Abruzzo, Lazio, Marche e Umbria</w:t>
      </w:r>
      <w:r w:rsidRPr="005124FB">
        <w:rPr>
          <w:rFonts w:ascii="Bookman Old Style" w:hAnsi="Bookman Old Style"/>
        </w:rPr>
        <w:t xml:space="preserve"> </w:t>
      </w:r>
    </w:p>
    <w:p w14:paraId="58774CC0" w14:textId="77777777" w:rsidR="00AA0C50" w:rsidRPr="005124FB" w:rsidRDefault="00AA0C50" w:rsidP="00AA0C50">
      <w:pPr>
        <w:spacing w:line="240" w:lineRule="auto"/>
        <w:jc w:val="both"/>
        <w:rPr>
          <w:rFonts w:ascii="Bookman Old Style" w:hAnsi="Bookman Old Style"/>
          <w:i/>
        </w:rPr>
      </w:pPr>
    </w:p>
    <w:p w14:paraId="73C8598F" w14:textId="5BCE52FB" w:rsidR="00AA0C50" w:rsidRPr="00AA0C50" w:rsidRDefault="00AA0C50" w:rsidP="00AA0C50">
      <w:pPr>
        <w:spacing w:line="240" w:lineRule="auto"/>
        <w:jc w:val="both"/>
        <w:rPr>
          <w:rFonts w:ascii="Bookman Old Style" w:hAnsi="Bookman Old Style"/>
          <w:iCs/>
        </w:rPr>
      </w:pPr>
      <w:r w:rsidRPr="00AA0C50">
        <w:rPr>
          <w:rFonts w:ascii="Bookman Old Style" w:hAnsi="Bookman Old Style"/>
          <w:iCs/>
        </w:rPr>
        <w:t>All’art. 23 comma 1 alla lettera a) punto 2-bis Sostituire le parole “</w:t>
      </w:r>
      <w:r w:rsidRPr="00AA0C50">
        <w:rPr>
          <w:rFonts w:ascii="Bookman Old Style" w:hAnsi="Bookman Old Style"/>
          <w:i/>
        </w:rPr>
        <w:t>di almeno 10 soggetti</w:t>
      </w:r>
      <w:r w:rsidRPr="00AA0C50">
        <w:rPr>
          <w:rFonts w:ascii="Bookman Old Style" w:hAnsi="Bookman Old Style"/>
          <w:iCs/>
        </w:rPr>
        <w:t>” con le parole “</w:t>
      </w:r>
      <w:r w:rsidRPr="00AA0C50">
        <w:rPr>
          <w:rFonts w:ascii="Bookman Old Style" w:hAnsi="Bookman Old Style"/>
          <w:i/>
        </w:rPr>
        <w:t>di almeno 5 soggetti</w:t>
      </w:r>
      <w:r w:rsidRPr="00AA0C50">
        <w:rPr>
          <w:rFonts w:ascii="Bookman Old Style" w:hAnsi="Bookman Old Style"/>
          <w:iCs/>
        </w:rPr>
        <w:t>”</w:t>
      </w:r>
    </w:p>
    <w:p w14:paraId="15524260" w14:textId="0FC91287" w:rsidR="00AA0C50" w:rsidRDefault="00AA0C50" w:rsidP="00AA0C50">
      <w:pPr>
        <w:spacing w:line="240" w:lineRule="auto"/>
        <w:jc w:val="both"/>
        <w:rPr>
          <w:rFonts w:ascii="Bookman Old Style" w:hAnsi="Bookman Old Style"/>
          <w:i/>
        </w:rPr>
      </w:pPr>
    </w:p>
    <w:p w14:paraId="2FD87A9E" w14:textId="1EE4D45F" w:rsidR="00AA0C50" w:rsidRDefault="00AA0C50" w:rsidP="00AA0C50">
      <w:pPr>
        <w:spacing w:line="240" w:lineRule="auto"/>
        <w:jc w:val="both"/>
        <w:rPr>
          <w:rFonts w:ascii="Bookman Old Style" w:hAnsi="Bookman Old Style"/>
          <w:i/>
        </w:rPr>
      </w:pPr>
    </w:p>
    <w:p w14:paraId="4BB3F33D" w14:textId="05827433" w:rsidR="00AA0C50" w:rsidRPr="00AA0C50" w:rsidRDefault="00AA0C50" w:rsidP="00AA0C50">
      <w:pPr>
        <w:spacing w:line="240" w:lineRule="auto"/>
        <w:jc w:val="both"/>
        <w:rPr>
          <w:rFonts w:ascii="Bookman Old Style" w:hAnsi="Bookman Old Style"/>
          <w:b/>
          <w:bCs/>
          <w:i/>
        </w:rPr>
      </w:pPr>
      <w:r w:rsidRPr="00AA0C50">
        <w:rPr>
          <w:rFonts w:ascii="Bookman Old Style" w:hAnsi="Bookman Old Style"/>
          <w:b/>
          <w:bCs/>
          <w:i/>
        </w:rPr>
        <w:t xml:space="preserve">MOTIVAZIONE </w:t>
      </w:r>
    </w:p>
    <w:p w14:paraId="5C5567DE" w14:textId="7BFE3EE5" w:rsidR="00AA0C50" w:rsidRPr="005124FB" w:rsidRDefault="00AA0C50" w:rsidP="00AA0C50">
      <w:pPr>
        <w:spacing w:line="240" w:lineRule="auto"/>
        <w:jc w:val="both"/>
        <w:rPr>
          <w:rFonts w:ascii="Bookman Old Style" w:hAnsi="Bookman Old Style"/>
          <w:i/>
        </w:rPr>
      </w:pPr>
      <w:r>
        <w:rPr>
          <w:rFonts w:ascii="Bookman Old Style" w:hAnsi="Bookman Old Style"/>
          <w:i/>
        </w:rPr>
        <w:t>La modifica introdotta appesantisce l’attuale previsione di consultazione di n. 5 soggetti come introdotta dal DL 50/2016</w:t>
      </w:r>
    </w:p>
    <w:p w14:paraId="39D064A1" w14:textId="3413A03F" w:rsidR="000C51C3" w:rsidRDefault="000C51C3" w:rsidP="00731C3C">
      <w:pPr>
        <w:spacing w:after="150" w:line="240" w:lineRule="auto"/>
        <w:outlineLvl w:val="1"/>
        <w:rPr>
          <w:rFonts w:ascii="Bookman Old Style" w:eastAsia="Times New Roman" w:hAnsi="Bookman Old Style" w:cs="Times New Roman"/>
          <w:b/>
          <w:bCs/>
          <w:color w:val="000000"/>
          <w:lang w:eastAsia="it-IT"/>
        </w:rPr>
      </w:pPr>
    </w:p>
    <w:p w14:paraId="6FF758AA" w14:textId="6C06A898"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67EBC63" w14:textId="570E14D4"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241F450" w14:textId="47467F19"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7686BA58" w14:textId="29A7C120"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23A8A58B" w14:textId="17E392D3"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10846D84" w14:textId="436A11A8"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734366B" w14:textId="09187F4A"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0BD7FA40" w14:textId="77A81DD9"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078DFB4E" w14:textId="6CEEA158"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19B0AE26" w14:textId="2A15A0FA"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1ACD6100" w14:textId="540F1018"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60E9536A" w14:textId="7231FC85"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02B1738E" w14:textId="6CAABE2A"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6D4E3836" w14:textId="6CCF5033"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6844939C" w14:textId="29DFB4D8"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06298EE6" w14:textId="035BCB86"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739B8F78" w14:textId="31DBECD9"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D1A1D38" w14:textId="4DDFC5C2"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1CB28A35" w14:textId="086CC7DB"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03BE3AA" w14:textId="2499D90F"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3D28E84B" w14:textId="656468E6"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8192FB9" w14:textId="5948A2D3"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529B5197" w14:textId="77777777"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6A61D061" w14:textId="458418D7" w:rsidR="008978D8" w:rsidRDefault="008978D8" w:rsidP="00731C3C">
      <w:pPr>
        <w:spacing w:after="150" w:line="240" w:lineRule="auto"/>
        <w:outlineLvl w:val="1"/>
        <w:rPr>
          <w:rFonts w:ascii="Bookman Old Style" w:eastAsia="Times New Roman" w:hAnsi="Bookman Old Style" w:cs="Times New Roman"/>
          <w:b/>
          <w:bCs/>
          <w:color w:val="000000"/>
          <w:lang w:eastAsia="it-IT"/>
        </w:rPr>
      </w:pPr>
    </w:p>
    <w:p w14:paraId="2F70A479" w14:textId="77777777" w:rsidR="008978D8" w:rsidRPr="005124FB" w:rsidRDefault="008978D8" w:rsidP="008978D8">
      <w:pPr>
        <w:spacing w:after="0" w:line="240" w:lineRule="auto"/>
        <w:jc w:val="center"/>
        <w:rPr>
          <w:rFonts w:ascii="Bookman Old Style" w:hAnsi="Bookman Old Style"/>
          <w:b/>
          <w:i/>
        </w:rPr>
      </w:pPr>
      <w:r w:rsidRPr="005124FB">
        <w:rPr>
          <w:rFonts w:ascii="Bookman Old Style" w:hAnsi="Bookman Old Style"/>
          <w:b/>
          <w:i/>
        </w:rPr>
        <w:t>Art. 23</w:t>
      </w:r>
    </w:p>
    <w:p w14:paraId="0F628143" w14:textId="77777777" w:rsidR="008978D8" w:rsidRPr="005124FB" w:rsidRDefault="008978D8" w:rsidP="008978D8">
      <w:pPr>
        <w:spacing w:after="0" w:line="240" w:lineRule="auto"/>
        <w:jc w:val="center"/>
        <w:rPr>
          <w:rFonts w:ascii="Bookman Old Style" w:hAnsi="Bookman Old Style"/>
          <w:b/>
          <w:i/>
        </w:rPr>
      </w:pPr>
      <w:r w:rsidRPr="005124FB">
        <w:rPr>
          <w:rFonts w:ascii="Bookman Old Style" w:hAnsi="Bookman Old Style"/>
          <w:b/>
          <w:i/>
        </w:rPr>
        <w:t>(Accelerazione della ricostruzione pubblica nelle Regioni colpite dagli eventi sismici del 2016 e 2017 nelle Regioni Abruzzo, Lazio, Marche e Umbria)</w:t>
      </w:r>
    </w:p>
    <w:p w14:paraId="5105AFDF" w14:textId="77777777" w:rsidR="008978D8" w:rsidRPr="005124FB" w:rsidRDefault="008978D8" w:rsidP="008978D8">
      <w:pPr>
        <w:pStyle w:val="Titolo1"/>
        <w:rPr>
          <w:rStyle w:val="Riferimentodelicato"/>
          <w:rFonts w:ascii="Bookman Old Style" w:hAnsi="Bookman Old Style"/>
          <w:color w:val="auto"/>
          <w:sz w:val="22"/>
          <w:szCs w:val="22"/>
        </w:rPr>
      </w:pPr>
      <w:bookmarkStart w:id="28" w:name="_Toc8043683"/>
      <w:bookmarkStart w:id="29" w:name="_Toc8045141"/>
      <w:bookmarkStart w:id="30" w:name="_Hlk11060946"/>
      <w:r w:rsidRPr="005124FB">
        <w:rPr>
          <w:rStyle w:val="Riferimentodelicato"/>
          <w:rFonts w:ascii="Bookman Old Style" w:hAnsi="Bookman Old Style"/>
          <w:color w:val="auto"/>
          <w:sz w:val="22"/>
          <w:szCs w:val="22"/>
        </w:rPr>
        <w:t>Priorità  esame pratiche accesso ai contributi e carattere certificativo documentazione tecnica</w:t>
      </w:r>
      <w:bookmarkEnd w:id="28"/>
      <w:bookmarkEnd w:id="29"/>
      <w:r w:rsidRPr="005124FB">
        <w:rPr>
          <w:rStyle w:val="Riferimentodelicato"/>
          <w:rFonts w:ascii="Bookman Old Style" w:hAnsi="Bookman Old Style"/>
          <w:color w:val="auto"/>
          <w:sz w:val="22"/>
          <w:szCs w:val="22"/>
        </w:rPr>
        <w:t xml:space="preserve"> </w:t>
      </w:r>
    </w:p>
    <w:bookmarkEnd w:id="30"/>
    <w:p w14:paraId="6238D141" w14:textId="77777777" w:rsidR="008978D8" w:rsidRPr="005124FB" w:rsidRDefault="008978D8" w:rsidP="008978D8">
      <w:pPr>
        <w:pStyle w:val="Standard"/>
        <w:autoSpaceDE w:val="0"/>
        <w:jc w:val="both"/>
        <w:rPr>
          <w:rFonts w:ascii="Bookman Old Style" w:eastAsia="Calibri" w:hAnsi="Bookman Old Style" w:cs="Calibri"/>
          <w:i/>
          <w:iCs/>
          <w:color w:val="000000"/>
          <w:sz w:val="22"/>
          <w:szCs w:val="22"/>
        </w:rPr>
      </w:pPr>
    </w:p>
    <w:p w14:paraId="38C0A340" w14:textId="77777777" w:rsidR="008978D8" w:rsidRPr="005124FB" w:rsidRDefault="008978D8" w:rsidP="008978D8">
      <w:pPr>
        <w:pStyle w:val="Standard"/>
        <w:autoSpaceDE w:val="0"/>
        <w:jc w:val="both"/>
        <w:rPr>
          <w:rFonts w:ascii="Bookman Old Style" w:eastAsia="Calibri" w:hAnsi="Bookman Old Style" w:cs="Calibri"/>
          <w:i/>
          <w:iCs/>
          <w:color w:val="000000"/>
          <w:sz w:val="22"/>
          <w:szCs w:val="22"/>
        </w:rPr>
      </w:pPr>
      <w:r w:rsidRPr="005124FB">
        <w:rPr>
          <w:rFonts w:ascii="Bookman Old Style" w:eastAsia="Calibri" w:hAnsi="Bookman Old Style" w:cs="Calibri"/>
          <w:i/>
          <w:iCs/>
          <w:color w:val="000000"/>
          <w:sz w:val="22"/>
          <w:szCs w:val="22"/>
        </w:rPr>
        <w:t>Al comma 1 aggiungere la seguente lettera c) bis:</w:t>
      </w:r>
    </w:p>
    <w:p w14:paraId="514392A9" w14:textId="77777777" w:rsidR="008978D8" w:rsidRPr="005124FB" w:rsidRDefault="008978D8" w:rsidP="008978D8">
      <w:pPr>
        <w:pStyle w:val="Standard"/>
        <w:autoSpaceDE w:val="0"/>
        <w:jc w:val="both"/>
        <w:rPr>
          <w:rFonts w:ascii="Bookman Old Style" w:eastAsia="Calibri" w:hAnsi="Bookman Old Style" w:cs="Calibri"/>
          <w:i/>
          <w:iCs/>
          <w:color w:val="000000"/>
          <w:sz w:val="22"/>
          <w:szCs w:val="22"/>
        </w:rPr>
      </w:pPr>
    </w:p>
    <w:p w14:paraId="285E3104" w14:textId="77777777" w:rsidR="008978D8" w:rsidRPr="005124FB" w:rsidRDefault="008978D8" w:rsidP="008978D8">
      <w:pPr>
        <w:pStyle w:val="Standard"/>
        <w:autoSpaceDE w:val="0"/>
        <w:spacing w:afterLines="20" w:after="48"/>
        <w:jc w:val="both"/>
        <w:rPr>
          <w:rFonts w:ascii="Bookman Old Style" w:eastAsia="Calibri" w:hAnsi="Bookman Old Style" w:cs="Calibri"/>
          <w:color w:val="000000"/>
          <w:sz w:val="22"/>
          <w:szCs w:val="22"/>
        </w:rPr>
      </w:pPr>
      <w:r w:rsidRPr="005124FB">
        <w:rPr>
          <w:rFonts w:ascii="Bookman Old Style" w:eastAsia="Calibri" w:hAnsi="Bookman Old Style" w:cs="Calibri"/>
          <w:iCs/>
          <w:color w:val="000000"/>
          <w:sz w:val="22"/>
          <w:szCs w:val="22"/>
        </w:rPr>
        <w:t>c bis) all’articolo 8 d</w:t>
      </w:r>
      <w:r w:rsidRPr="005124FB">
        <w:rPr>
          <w:rFonts w:ascii="Bookman Old Style" w:eastAsia="Calibri" w:hAnsi="Bookman Old Style" w:cs="Calibri"/>
          <w:color w:val="000000"/>
          <w:sz w:val="22"/>
          <w:szCs w:val="22"/>
        </w:rPr>
        <w:t>opo il comma 4 sono inseriti i seguenti:</w:t>
      </w:r>
    </w:p>
    <w:p w14:paraId="408B3534" w14:textId="77777777" w:rsidR="008978D8" w:rsidRPr="005124FB" w:rsidRDefault="008978D8" w:rsidP="008978D8">
      <w:pPr>
        <w:pStyle w:val="Standard"/>
        <w:tabs>
          <w:tab w:val="left" w:pos="1134"/>
        </w:tabs>
        <w:autoSpaceDE w:val="0"/>
        <w:spacing w:afterLines="20" w:after="48"/>
        <w:ind w:left="851"/>
        <w:jc w:val="both"/>
        <w:rPr>
          <w:rFonts w:ascii="Bookman Old Style" w:eastAsia="Calibri" w:hAnsi="Bookman Old Style" w:cs="Calibri"/>
          <w:iCs/>
          <w:sz w:val="22"/>
          <w:szCs w:val="22"/>
        </w:rPr>
      </w:pPr>
      <w:r w:rsidRPr="005124FB">
        <w:rPr>
          <w:rFonts w:ascii="Bookman Old Style" w:eastAsia="Calibri" w:hAnsi="Bookman Old Style" w:cs="Calibri"/>
          <w:iCs/>
          <w:sz w:val="22"/>
          <w:szCs w:val="22"/>
        </w:rPr>
        <w:t>“4 bis Gli Uffici speciali per la Ricostruzione, ricostruzione, ovvero i comuni nei casi previsti dal comma 4 -bis dell’articolo 3, provvedono all'istruttoria sulla domanda di concessione del contributo relativa agli interventi di cui al comma 1, presentata nei termini e con le modalità previste  dal comma 4 e sulla documentazione richiesta in allegato alla stessa ai sensi del comma 1 e in attuazione delle disposizioni di cui al comma 2 del presente articolo, dando priorità:</w:t>
      </w:r>
    </w:p>
    <w:p w14:paraId="3784E20F" w14:textId="77777777" w:rsidR="008978D8" w:rsidRPr="005124FB" w:rsidRDefault="008978D8" w:rsidP="008978D8">
      <w:pPr>
        <w:pStyle w:val="Standard"/>
        <w:numPr>
          <w:ilvl w:val="0"/>
          <w:numId w:val="19"/>
        </w:numPr>
        <w:autoSpaceDE w:val="0"/>
        <w:spacing w:afterLines="20" w:after="48"/>
        <w:ind w:left="993" w:firstLine="0"/>
        <w:jc w:val="both"/>
        <w:rPr>
          <w:rFonts w:ascii="Bookman Old Style" w:eastAsia="Calibri" w:hAnsi="Bookman Old Style" w:cs="Calibri"/>
          <w:iCs/>
          <w:sz w:val="22"/>
          <w:szCs w:val="22"/>
        </w:rPr>
      </w:pPr>
      <w:r w:rsidRPr="005124FB">
        <w:rPr>
          <w:rFonts w:ascii="Bookman Old Style" w:eastAsia="Calibri" w:hAnsi="Bookman Old Style" w:cs="Calibri"/>
          <w:iCs/>
          <w:sz w:val="22"/>
          <w:szCs w:val="22"/>
        </w:rPr>
        <w:t>alle richieste di contributo relative ad Unità Strutturali in cui sono ricomprese unità immobiliari destinate ad abitazione principali o ad attività produttive in esercizio per cui risulti in corso di esecuzione l’intervento di riparazione del danno di cui al comma 1 del presente articolo;</w:t>
      </w:r>
    </w:p>
    <w:p w14:paraId="7FE12EF0" w14:textId="77777777" w:rsidR="008978D8" w:rsidRPr="005124FB" w:rsidRDefault="008978D8" w:rsidP="008978D8">
      <w:pPr>
        <w:pStyle w:val="Standard"/>
        <w:numPr>
          <w:ilvl w:val="0"/>
          <w:numId w:val="19"/>
        </w:numPr>
        <w:autoSpaceDE w:val="0"/>
        <w:spacing w:afterLines="20" w:after="48"/>
        <w:ind w:left="993" w:firstLine="0"/>
        <w:jc w:val="both"/>
        <w:rPr>
          <w:rFonts w:ascii="Bookman Old Style" w:eastAsia="Calibri" w:hAnsi="Bookman Old Style" w:cs="Calibri"/>
          <w:iCs/>
          <w:sz w:val="22"/>
          <w:szCs w:val="22"/>
        </w:rPr>
      </w:pPr>
      <w:r w:rsidRPr="005124FB">
        <w:rPr>
          <w:rFonts w:ascii="Bookman Old Style" w:eastAsia="Calibri" w:hAnsi="Bookman Old Style" w:cs="Calibri"/>
          <w:iCs/>
          <w:sz w:val="22"/>
          <w:szCs w:val="22"/>
        </w:rPr>
        <w:t>alle richieste di contributo relative ad Unità Strutturali in cui sono ricomprese unità immobiliari destinate ad abitazione principali o ad attività produttive in esercizio;</w:t>
      </w:r>
    </w:p>
    <w:p w14:paraId="7CD2B70D" w14:textId="77777777" w:rsidR="008978D8" w:rsidRPr="005124FB" w:rsidRDefault="008978D8" w:rsidP="008978D8">
      <w:pPr>
        <w:pStyle w:val="Standard"/>
        <w:numPr>
          <w:ilvl w:val="0"/>
          <w:numId w:val="19"/>
        </w:numPr>
        <w:autoSpaceDE w:val="0"/>
        <w:spacing w:afterLines="20" w:after="48"/>
        <w:ind w:left="993" w:firstLine="0"/>
        <w:jc w:val="both"/>
        <w:rPr>
          <w:rFonts w:ascii="Bookman Old Style" w:eastAsia="Calibri" w:hAnsi="Bookman Old Style" w:cs="Calibri"/>
          <w:iCs/>
          <w:sz w:val="22"/>
          <w:szCs w:val="22"/>
        </w:rPr>
      </w:pPr>
      <w:r w:rsidRPr="005124FB">
        <w:rPr>
          <w:rFonts w:ascii="Bookman Old Style" w:eastAsia="Calibri" w:hAnsi="Bookman Old Style" w:cs="Calibri"/>
          <w:iCs/>
          <w:sz w:val="22"/>
          <w:szCs w:val="22"/>
        </w:rPr>
        <w:t>alle richieste di contributo relative ad Unità Strutturali in cui sono ricomprese unità immobiliari diverse da quelle di cui alle lettere a) e b);</w:t>
      </w:r>
    </w:p>
    <w:p w14:paraId="3AC57651" w14:textId="77777777" w:rsidR="008978D8" w:rsidRPr="005124FB" w:rsidRDefault="008978D8" w:rsidP="008978D8">
      <w:pPr>
        <w:pStyle w:val="Standard"/>
        <w:autoSpaceDE w:val="0"/>
        <w:spacing w:afterLines="20" w:after="48"/>
        <w:ind w:left="708"/>
        <w:jc w:val="both"/>
        <w:rPr>
          <w:rFonts w:ascii="Bookman Old Style" w:eastAsia="Calibri" w:hAnsi="Bookman Old Style" w:cs="Calibri"/>
          <w:iCs/>
          <w:sz w:val="22"/>
          <w:szCs w:val="22"/>
        </w:rPr>
      </w:pPr>
      <w:r w:rsidRPr="005124FB">
        <w:rPr>
          <w:rFonts w:ascii="Bookman Old Style" w:eastAsia="Calibri" w:hAnsi="Bookman Old Style" w:cs="Calibri"/>
          <w:iCs/>
          <w:sz w:val="22"/>
          <w:szCs w:val="22"/>
        </w:rPr>
        <w:t>“ 4.ter Gli Uffici speciali per la ricostruzione, ovvero i comuni nei casi previsti dal comma 4 -bis dell’articolo 3, previa verifica con le modalità previste dai provvedimenti di cui all’articolo 2, comma 2, della legittimazione del soggetto richiedente alla presentazione della domanda di contributo, effettuano l’istruttoria di cui all’articolo 3, comma 3 ,con la partecipazione del professionista incaricato, tramite controllo formale della documentazione prevista dal comma 4 bis in allegato all’istanza di contributo e delle certificazioni rese ai sensi dell’articolo 19, comma 6 della Legge n. 241/90 dallo stesso professionista  in ordine alla regolarità tecnico amministrativa della documentazione suddetta  e all’importo del contributo concedibile determinato dal medesimo sulla base del costo ammissibile individuato con le modalità stabilite con le ordinanze di cui all’articolo 2, comma 2.” .</w:t>
      </w:r>
    </w:p>
    <w:p w14:paraId="4458E05C" w14:textId="77777777" w:rsidR="008978D8" w:rsidRDefault="008978D8" w:rsidP="008978D8">
      <w:pPr>
        <w:pStyle w:val="Standard"/>
        <w:autoSpaceDE w:val="0"/>
        <w:jc w:val="center"/>
        <w:rPr>
          <w:rFonts w:ascii="Bookman Old Style" w:eastAsia="Calibri" w:hAnsi="Bookman Old Style" w:cs="Calibri"/>
          <w:b/>
          <w:color w:val="000000"/>
          <w:sz w:val="22"/>
          <w:szCs w:val="22"/>
        </w:rPr>
      </w:pPr>
      <w:r w:rsidRPr="005124FB">
        <w:rPr>
          <w:rFonts w:ascii="Bookman Old Style" w:eastAsia="Calibri" w:hAnsi="Bookman Old Style" w:cs="Calibri"/>
          <w:b/>
          <w:color w:val="000000"/>
          <w:sz w:val="22"/>
          <w:szCs w:val="22"/>
        </w:rPr>
        <w:t>Motivazione</w:t>
      </w:r>
    </w:p>
    <w:p w14:paraId="20A40895" w14:textId="77777777" w:rsidR="008978D8" w:rsidRPr="005124FB" w:rsidRDefault="008978D8" w:rsidP="008978D8">
      <w:pPr>
        <w:pStyle w:val="Standard"/>
        <w:autoSpaceDE w:val="0"/>
        <w:jc w:val="center"/>
        <w:rPr>
          <w:rFonts w:ascii="Bookman Old Style" w:eastAsia="Calibri" w:hAnsi="Bookman Old Style" w:cs="Calibri"/>
          <w:b/>
          <w:color w:val="000000"/>
          <w:sz w:val="22"/>
          <w:szCs w:val="22"/>
        </w:rPr>
      </w:pPr>
    </w:p>
    <w:p w14:paraId="4FEA09D4" w14:textId="77777777" w:rsidR="008978D8" w:rsidRPr="005124FB" w:rsidRDefault="008978D8" w:rsidP="008978D8">
      <w:pPr>
        <w:pStyle w:val="Standard"/>
        <w:autoSpaceDE w:val="0"/>
        <w:jc w:val="both"/>
        <w:rPr>
          <w:rFonts w:ascii="Bookman Old Style" w:eastAsia="Calibri" w:hAnsi="Bookman Old Style" w:cs="Calibri"/>
          <w:i/>
          <w:color w:val="000000"/>
          <w:sz w:val="22"/>
          <w:szCs w:val="22"/>
        </w:rPr>
      </w:pPr>
      <w:r w:rsidRPr="005124FB">
        <w:rPr>
          <w:rFonts w:ascii="Bookman Old Style" w:eastAsia="Calibri" w:hAnsi="Bookman Old Style" w:cs="Calibri"/>
          <w:i/>
          <w:color w:val="000000"/>
          <w:sz w:val="22"/>
          <w:szCs w:val="22"/>
        </w:rPr>
        <w:t xml:space="preserve">Si chiede di inserire un ordine di priorità per l’esame delle pratiche di accesso ai contributi per la ricostruzione, privilegiando gli interventi su abitazioni principali o ad attività produttive in esercizio già, a partire da quelli già in corso. Inoltre, al fine di dare seguito all’istanza di ulteriore semplificazione dell’attività amministrativa finalizzata alla concessione ed erogazione dei contributi per la ricostruzione privata relativa agli interventi di immediata esecuzione di cui all’articolo 8 del decreto legge n. 189/2016, fermo restando </w:t>
      </w:r>
      <w:r w:rsidRPr="005124FB">
        <w:rPr>
          <w:rFonts w:ascii="Bookman Old Style" w:eastAsia="Calibri" w:hAnsi="Bookman Old Style" w:cs="Calibri"/>
          <w:i/>
          <w:color w:val="000000"/>
          <w:sz w:val="22"/>
          <w:szCs w:val="22"/>
        </w:rPr>
        <w:lastRenderedPageBreak/>
        <w:t>la contestuale necessità di garantire la legittimità e correttezza amministrativa del relativo iter istruttorio, si rileva la possibilità di riconoscere un ruolo maggiormente determinante all’attività svolta dal professionista incaricato dal richiedente il contributo, riconoscendo il carattere certificativo alla documentazione tecnica e amministrativa presentata ai sensi dei provvedimenti commissariali di cui all’articolo 2, comma 2 del decreto legge e alle dichiarazioni rese  in ordine alla sussistenza e ricorrenza delle condizioni e dei requisiti previsti dalla normativa vigente, al fine della concessione del contributo.</w:t>
      </w:r>
    </w:p>
    <w:p w14:paraId="77B9D6C1" w14:textId="77777777" w:rsidR="008978D8" w:rsidRPr="00731C3C" w:rsidRDefault="008978D8" w:rsidP="00731C3C">
      <w:pPr>
        <w:spacing w:after="150" w:line="240" w:lineRule="auto"/>
        <w:outlineLvl w:val="1"/>
        <w:rPr>
          <w:rFonts w:ascii="Bookman Old Style" w:eastAsia="Times New Roman" w:hAnsi="Bookman Old Style" w:cs="Times New Roman"/>
          <w:b/>
          <w:bCs/>
          <w:color w:val="000000"/>
          <w:lang w:eastAsia="it-IT"/>
        </w:rPr>
      </w:pPr>
    </w:p>
    <w:sectPr w:rsidR="008978D8" w:rsidRPr="00731C3C" w:rsidSect="00693B0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ECE2" w14:textId="77777777" w:rsidR="00481FAD" w:rsidRDefault="00481FAD" w:rsidP="004C608F">
      <w:pPr>
        <w:spacing w:after="0" w:line="240" w:lineRule="auto"/>
      </w:pPr>
      <w:r>
        <w:separator/>
      </w:r>
    </w:p>
  </w:endnote>
  <w:endnote w:type="continuationSeparator" w:id="0">
    <w:p w14:paraId="7211C8D8" w14:textId="77777777" w:rsidR="00481FAD" w:rsidRDefault="00481FAD" w:rsidP="004C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05343"/>
      <w:docPartObj>
        <w:docPartGallery w:val="Page Numbers (Bottom of Page)"/>
        <w:docPartUnique/>
      </w:docPartObj>
    </w:sdtPr>
    <w:sdtEndPr/>
    <w:sdtContent>
      <w:p w14:paraId="70E168AE" w14:textId="77777777" w:rsidR="000D5124" w:rsidRDefault="000D5124">
        <w:pPr>
          <w:pStyle w:val="Pidipagina"/>
          <w:jc w:val="right"/>
        </w:pPr>
        <w:r>
          <w:fldChar w:fldCharType="begin"/>
        </w:r>
        <w:r>
          <w:instrText>PAGE   \* MERGEFORMAT</w:instrText>
        </w:r>
        <w:r>
          <w:fldChar w:fldCharType="separate"/>
        </w:r>
        <w:r w:rsidR="0017724A">
          <w:rPr>
            <w:noProof/>
          </w:rPr>
          <w:t>1</w:t>
        </w:r>
        <w:r>
          <w:rPr>
            <w:noProof/>
          </w:rPr>
          <w:fldChar w:fldCharType="end"/>
        </w:r>
      </w:p>
    </w:sdtContent>
  </w:sdt>
  <w:p w14:paraId="1279E169" w14:textId="77777777" w:rsidR="000D5124" w:rsidRDefault="000D51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C6CD0" w14:textId="77777777" w:rsidR="00481FAD" w:rsidRDefault="00481FAD" w:rsidP="004C608F">
      <w:pPr>
        <w:spacing w:after="0" w:line="240" w:lineRule="auto"/>
      </w:pPr>
      <w:r>
        <w:separator/>
      </w:r>
    </w:p>
  </w:footnote>
  <w:footnote w:type="continuationSeparator" w:id="0">
    <w:p w14:paraId="034AA83D" w14:textId="77777777" w:rsidR="00481FAD" w:rsidRDefault="00481FAD" w:rsidP="004C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2C73267"/>
    <w:multiLevelType w:val="hybridMultilevel"/>
    <w:tmpl w:val="6250EF0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82931C8"/>
    <w:multiLevelType w:val="hybridMultilevel"/>
    <w:tmpl w:val="F7809992"/>
    <w:lvl w:ilvl="0" w:tplc="3F38D5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9FD5551"/>
    <w:multiLevelType w:val="hybridMultilevel"/>
    <w:tmpl w:val="C0B6AA06"/>
    <w:lvl w:ilvl="0" w:tplc="D85852A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CB0B22"/>
    <w:multiLevelType w:val="hybridMultilevel"/>
    <w:tmpl w:val="4D504FAE"/>
    <w:lvl w:ilvl="0" w:tplc="91247F4E">
      <w:start w:val="10"/>
      <w:numFmt w:val="bullet"/>
      <w:lvlText w:val="-"/>
      <w:lvlJc w:val="left"/>
      <w:pPr>
        <w:ind w:left="360" w:hanging="360"/>
      </w:pPr>
      <w:rPr>
        <w:rFonts w:ascii="Bookman Old Style" w:eastAsia="Times New Roman"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321AA1"/>
    <w:multiLevelType w:val="hybridMultilevel"/>
    <w:tmpl w:val="EB026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D23F00"/>
    <w:multiLevelType w:val="hybridMultilevel"/>
    <w:tmpl w:val="662E86FE"/>
    <w:lvl w:ilvl="0" w:tplc="4224E5B2">
      <w:start w:val="228"/>
      <w:numFmt w:val="bullet"/>
      <w:lvlText w:val="-"/>
      <w:lvlJc w:val="left"/>
      <w:pPr>
        <w:ind w:left="720" w:hanging="360"/>
      </w:pPr>
      <w:rPr>
        <w:rFonts w:ascii="Bookman Old Style" w:eastAsia="Times New Roman" w:hAnsi="Bookman Old Style" w:cs="Calibri"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61064F"/>
    <w:multiLevelType w:val="hybridMultilevel"/>
    <w:tmpl w:val="828EE08E"/>
    <w:lvl w:ilvl="0" w:tplc="2490E9F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20B048A3"/>
    <w:multiLevelType w:val="hybridMultilevel"/>
    <w:tmpl w:val="89FE76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E44A6B"/>
    <w:multiLevelType w:val="hybridMultilevel"/>
    <w:tmpl w:val="E590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236D5D"/>
    <w:multiLevelType w:val="hybridMultilevel"/>
    <w:tmpl w:val="072A12C4"/>
    <w:lvl w:ilvl="0" w:tplc="6A32882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EB6451A"/>
    <w:multiLevelType w:val="hybridMultilevel"/>
    <w:tmpl w:val="709CB2F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EE17B2"/>
    <w:multiLevelType w:val="hybridMultilevel"/>
    <w:tmpl w:val="3BE8C096"/>
    <w:lvl w:ilvl="0" w:tplc="D85852A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1F48F3"/>
    <w:multiLevelType w:val="hybridMultilevel"/>
    <w:tmpl w:val="94FC1868"/>
    <w:lvl w:ilvl="0" w:tplc="20802032">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9FE0A53"/>
    <w:multiLevelType w:val="hybridMultilevel"/>
    <w:tmpl w:val="305EE79E"/>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5">
    <w:nsid w:val="44D436AF"/>
    <w:multiLevelType w:val="multilevel"/>
    <w:tmpl w:val="D01C611E"/>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94C2391"/>
    <w:multiLevelType w:val="multilevel"/>
    <w:tmpl w:val="4C269B8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7">
    <w:nsid w:val="62E10B21"/>
    <w:multiLevelType w:val="hybridMultilevel"/>
    <w:tmpl w:val="D1B0FB58"/>
    <w:lvl w:ilvl="0" w:tplc="14844D10">
      <w:start w:val="1"/>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81F48B7"/>
    <w:multiLevelType w:val="hybridMultilevel"/>
    <w:tmpl w:val="3BE8C096"/>
    <w:lvl w:ilvl="0" w:tplc="D85852A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4C5DE1"/>
    <w:multiLevelType w:val="hybridMultilevel"/>
    <w:tmpl w:val="C9E29238"/>
    <w:lvl w:ilvl="0" w:tplc="7696F44C">
      <w:start w:val="10"/>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E25C75"/>
    <w:multiLevelType w:val="multilevel"/>
    <w:tmpl w:val="6D7C881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8505A4A"/>
    <w:multiLevelType w:val="hybridMultilevel"/>
    <w:tmpl w:val="028C221E"/>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7F6346D1"/>
    <w:multiLevelType w:val="hybridMultilevel"/>
    <w:tmpl w:val="DDC46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703DCF"/>
    <w:multiLevelType w:val="hybridMultilevel"/>
    <w:tmpl w:val="619AAE1E"/>
    <w:lvl w:ilvl="0" w:tplc="0410000F">
      <w:start w:val="1"/>
      <w:numFmt w:val="decimal"/>
      <w:lvlText w:val="%1."/>
      <w:lvlJc w:val="left"/>
      <w:pPr>
        <w:ind w:left="24" w:hanging="360"/>
      </w:pPr>
      <w:rPr>
        <w:rFonts w:hint="default"/>
      </w:rPr>
    </w:lvl>
    <w:lvl w:ilvl="1" w:tplc="04100019" w:tentative="1">
      <w:start w:val="1"/>
      <w:numFmt w:val="lowerLetter"/>
      <w:lvlText w:val="%2."/>
      <w:lvlJc w:val="left"/>
      <w:pPr>
        <w:ind w:left="744" w:hanging="360"/>
      </w:pPr>
    </w:lvl>
    <w:lvl w:ilvl="2" w:tplc="0410001B" w:tentative="1">
      <w:start w:val="1"/>
      <w:numFmt w:val="lowerRoman"/>
      <w:lvlText w:val="%3."/>
      <w:lvlJc w:val="right"/>
      <w:pPr>
        <w:ind w:left="1464" w:hanging="180"/>
      </w:pPr>
    </w:lvl>
    <w:lvl w:ilvl="3" w:tplc="0410000F" w:tentative="1">
      <w:start w:val="1"/>
      <w:numFmt w:val="decimal"/>
      <w:lvlText w:val="%4."/>
      <w:lvlJc w:val="left"/>
      <w:pPr>
        <w:ind w:left="2184" w:hanging="360"/>
      </w:pPr>
    </w:lvl>
    <w:lvl w:ilvl="4" w:tplc="04100019" w:tentative="1">
      <w:start w:val="1"/>
      <w:numFmt w:val="lowerLetter"/>
      <w:lvlText w:val="%5."/>
      <w:lvlJc w:val="left"/>
      <w:pPr>
        <w:ind w:left="2904" w:hanging="360"/>
      </w:pPr>
    </w:lvl>
    <w:lvl w:ilvl="5" w:tplc="0410001B" w:tentative="1">
      <w:start w:val="1"/>
      <w:numFmt w:val="lowerRoman"/>
      <w:lvlText w:val="%6."/>
      <w:lvlJc w:val="right"/>
      <w:pPr>
        <w:ind w:left="3624" w:hanging="180"/>
      </w:pPr>
    </w:lvl>
    <w:lvl w:ilvl="6" w:tplc="0410000F" w:tentative="1">
      <w:start w:val="1"/>
      <w:numFmt w:val="decimal"/>
      <w:lvlText w:val="%7."/>
      <w:lvlJc w:val="left"/>
      <w:pPr>
        <w:ind w:left="4344" w:hanging="360"/>
      </w:pPr>
    </w:lvl>
    <w:lvl w:ilvl="7" w:tplc="04100019" w:tentative="1">
      <w:start w:val="1"/>
      <w:numFmt w:val="lowerLetter"/>
      <w:lvlText w:val="%8."/>
      <w:lvlJc w:val="left"/>
      <w:pPr>
        <w:ind w:left="5064" w:hanging="360"/>
      </w:pPr>
    </w:lvl>
    <w:lvl w:ilvl="8" w:tplc="0410001B" w:tentative="1">
      <w:start w:val="1"/>
      <w:numFmt w:val="lowerRoman"/>
      <w:lvlText w:val="%9."/>
      <w:lvlJc w:val="right"/>
      <w:pPr>
        <w:ind w:left="5784" w:hanging="180"/>
      </w:pPr>
    </w:lvl>
  </w:abstractNum>
  <w:num w:numId="1">
    <w:abstractNumId w:val="8"/>
  </w:num>
  <w:num w:numId="2">
    <w:abstractNumId w:val="7"/>
  </w:num>
  <w:num w:numId="3">
    <w:abstractNumId w:val="5"/>
  </w:num>
  <w:num w:numId="4">
    <w:abstractNumId w:val="19"/>
  </w:num>
  <w:num w:numId="5">
    <w:abstractNumId w:val="4"/>
  </w:num>
  <w:num w:numId="6">
    <w:abstractNumId w:val="23"/>
  </w:num>
  <w:num w:numId="7">
    <w:abstractNumId w:val="1"/>
  </w:num>
  <w:num w:numId="8">
    <w:abstractNumId w:val="6"/>
  </w:num>
  <w:num w:numId="9">
    <w:abstractNumId w:val="9"/>
  </w:num>
  <w:num w:numId="10">
    <w:abstractNumId w:val="21"/>
  </w:num>
  <w:num w:numId="11">
    <w:abstractNumId w:val="22"/>
  </w:num>
  <w:num w:numId="12">
    <w:abstractNumId w:val="0"/>
  </w:num>
  <w:num w:numId="13">
    <w:abstractNumId w:val="20"/>
  </w:num>
  <w:num w:numId="14">
    <w:abstractNumId w:val="14"/>
  </w:num>
  <w:num w:numId="15">
    <w:abstractNumId w:val="11"/>
  </w:num>
  <w:num w:numId="16">
    <w:abstractNumId w:val="17"/>
  </w:num>
  <w:num w:numId="17">
    <w:abstractNumId w:val="2"/>
  </w:num>
  <w:num w:numId="18">
    <w:abstractNumId w:val="13"/>
  </w:num>
  <w:num w:numId="19">
    <w:abstractNumId w:val="15"/>
  </w:num>
  <w:num w:numId="20">
    <w:abstractNumId w:val="12"/>
  </w:num>
  <w:num w:numId="21">
    <w:abstractNumId w:val="16"/>
  </w:num>
  <w:num w:numId="22">
    <w:abstractNumId w:val="1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1NTQ1sjA3NjA1MjZT0lEKTi0uzszPAykwrAUAa9ALeCwAAAA="/>
  </w:docVars>
  <w:rsids>
    <w:rsidRoot w:val="002B09C3"/>
    <w:rsid w:val="00004723"/>
    <w:rsid w:val="00007D4B"/>
    <w:rsid w:val="000629ED"/>
    <w:rsid w:val="00082881"/>
    <w:rsid w:val="000C0AB7"/>
    <w:rsid w:val="000C51C3"/>
    <w:rsid w:val="000D48EC"/>
    <w:rsid w:val="000D5124"/>
    <w:rsid w:val="00101B73"/>
    <w:rsid w:val="00130563"/>
    <w:rsid w:val="001434C4"/>
    <w:rsid w:val="0017724A"/>
    <w:rsid w:val="001866B7"/>
    <w:rsid w:val="00231496"/>
    <w:rsid w:val="0027398D"/>
    <w:rsid w:val="002A5D91"/>
    <w:rsid w:val="002B09C3"/>
    <w:rsid w:val="002B6830"/>
    <w:rsid w:val="002C08BE"/>
    <w:rsid w:val="002C5106"/>
    <w:rsid w:val="00330BF5"/>
    <w:rsid w:val="003451D4"/>
    <w:rsid w:val="003615EE"/>
    <w:rsid w:val="00383F8A"/>
    <w:rsid w:val="003871EE"/>
    <w:rsid w:val="003A59D8"/>
    <w:rsid w:val="003A6C29"/>
    <w:rsid w:val="003D01C1"/>
    <w:rsid w:val="003D095B"/>
    <w:rsid w:val="003D42CE"/>
    <w:rsid w:val="003E766C"/>
    <w:rsid w:val="003F13CA"/>
    <w:rsid w:val="00412CBC"/>
    <w:rsid w:val="00416775"/>
    <w:rsid w:val="004443A6"/>
    <w:rsid w:val="00451464"/>
    <w:rsid w:val="00481FAD"/>
    <w:rsid w:val="00491D74"/>
    <w:rsid w:val="00497250"/>
    <w:rsid w:val="004C608F"/>
    <w:rsid w:val="004C6F82"/>
    <w:rsid w:val="004D2DC9"/>
    <w:rsid w:val="004D7710"/>
    <w:rsid w:val="004E53C3"/>
    <w:rsid w:val="005124FB"/>
    <w:rsid w:val="00517FA4"/>
    <w:rsid w:val="0054645D"/>
    <w:rsid w:val="00555641"/>
    <w:rsid w:val="005678E6"/>
    <w:rsid w:val="00567DED"/>
    <w:rsid w:val="00573112"/>
    <w:rsid w:val="005816DA"/>
    <w:rsid w:val="00587E59"/>
    <w:rsid w:val="005A0289"/>
    <w:rsid w:val="005A6F4B"/>
    <w:rsid w:val="005C7E87"/>
    <w:rsid w:val="00601F1D"/>
    <w:rsid w:val="00604734"/>
    <w:rsid w:val="00614DA6"/>
    <w:rsid w:val="006164B5"/>
    <w:rsid w:val="0067689D"/>
    <w:rsid w:val="00683729"/>
    <w:rsid w:val="006841A3"/>
    <w:rsid w:val="00693B01"/>
    <w:rsid w:val="00696B90"/>
    <w:rsid w:val="006C06A4"/>
    <w:rsid w:val="006D72F9"/>
    <w:rsid w:val="006F1D21"/>
    <w:rsid w:val="00711519"/>
    <w:rsid w:val="00717828"/>
    <w:rsid w:val="00731C3C"/>
    <w:rsid w:val="00732A37"/>
    <w:rsid w:val="007472D1"/>
    <w:rsid w:val="00747AE6"/>
    <w:rsid w:val="007500FB"/>
    <w:rsid w:val="00753C65"/>
    <w:rsid w:val="007801FC"/>
    <w:rsid w:val="007C2A05"/>
    <w:rsid w:val="007D1CFC"/>
    <w:rsid w:val="007D398E"/>
    <w:rsid w:val="007E7190"/>
    <w:rsid w:val="0080690B"/>
    <w:rsid w:val="008278DB"/>
    <w:rsid w:val="00830A7D"/>
    <w:rsid w:val="00855601"/>
    <w:rsid w:val="00866DB2"/>
    <w:rsid w:val="00870F95"/>
    <w:rsid w:val="008978D8"/>
    <w:rsid w:val="008C1BA8"/>
    <w:rsid w:val="008D3FFA"/>
    <w:rsid w:val="00903D2E"/>
    <w:rsid w:val="00914996"/>
    <w:rsid w:val="009D1F60"/>
    <w:rsid w:val="009D366F"/>
    <w:rsid w:val="009D5F83"/>
    <w:rsid w:val="009E4668"/>
    <w:rsid w:val="00A172F7"/>
    <w:rsid w:val="00A21DCD"/>
    <w:rsid w:val="00A23BBD"/>
    <w:rsid w:val="00A4039C"/>
    <w:rsid w:val="00A51F71"/>
    <w:rsid w:val="00A61091"/>
    <w:rsid w:val="00A7734F"/>
    <w:rsid w:val="00AA0C50"/>
    <w:rsid w:val="00AA1B4E"/>
    <w:rsid w:val="00B124C2"/>
    <w:rsid w:val="00B16765"/>
    <w:rsid w:val="00B42430"/>
    <w:rsid w:val="00B51386"/>
    <w:rsid w:val="00B65ABB"/>
    <w:rsid w:val="00B71884"/>
    <w:rsid w:val="00B91307"/>
    <w:rsid w:val="00BA416B"/>
    <w:rsid w:val="00BD761F"/>
    <w:rsid w:val="00C05157"/>
    <w:rsid w:val="00C12377"/>
    <w:rsid w:val="00C13407"/>
    <w:rsid w:val="00C26B1C"/>
    <w:rsid w:val="00C36D96"/>
    <w:rsid w:val="00C40326"/>
    <w:rsid w:val="00C67AB2"/>
    <w:rsid w:val="00CA4D24"/>
    <w:rsid w:val="00CB4C0D"/>
    <w:rsid w:val="00CC2354"/>
    <w:rsid w:val="00CE492E"/>
    <w:rsid w:val="00D117A2"/>
    <w:rsid w:val="00D4244E"/>
    <w:rsid w:val="00D606DD"/>
    <w:rsid w:val="00D72B12"/>
    <w:rsid w:val="00D83B61"/>
    <w:rsid w:val="00DC54C3"/>
    <w:rsid w:val="00DD3853"/>
    <w:rsid w:val="00DD72E8"/>
    <w:rsid w:val="00DF72F3"/>
    <w:rsid w:val="00E00291"/>
    <w:rsid w:val="00E13BF5"/>
    <w:rsid w:val="00E2217E"/>
    <w:rsid w:val="00E467F5"/>
    <w:rsid w:val="00E6235D"/>
    <w:rsid w:val="00E802BF"/>
    <w:rsid w:val="00EB5F4E"/>
    <w:rsid w:val="00EC09EC"/>
    <w:rsid w:val="00ED1DE0"/>
    <w:rsid w:val="00EF30F3"/>
    <w:rsid w:val="00EF7D1F"/>
    <w:rsid w:val="00F21D24"/>
    <w:rsid w:val="00F257C0"/>
    <w:rsid w:val="00F27414"/>
    <w:rsid w:val="00F27A09"/>
    <w:rsid w:val="00F4568C"/>
    <w:rsid w:val="00F50746"/>
    <w:rsid w:val="00F54611"/>
    <w:rsid w:val="00F7222C"/>
    <w:rsid w:val="00FB0A29"/>
    <w:rsid w:val="00FC1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9C3"/>
  </w:style>
  <w:style w:type="paragraph" w:styleId="Titolo1">
    <w:name w:val="heading 1"/>
    <w:basedOn w:val="Normale"/>
    <w:next w:val="Normale"/>
    <w:link w:val="Titolo1Carattere"/>
    <w:uiPriority w:val="9"/>
    <w:qFormat/>
    <w:rsid w:val="00361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unhideWhenUsed/>
    <w:qFormat/>
    <w:rsid w:val="00E6235D"/>
    <w:pPr>
      <w:spacing w:before="100" w:beforeAutospacing="1" w:after="100" w:afterAutospacing="1" w:line="240" w:lineRule="auto"/>
      <w:outlineLvl w:val="1"/>
    </w:pPr>
    <w:rPr>
      <w:rFonts w:ascii="Times New Roman" w:eastAsia="Calibri"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09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9C3"/>
    <w:rPr>
      <w:rFonts w:ascii="Tahoma" w:hAnsi="Tahoma" w:cs="Tahoma"/>
      <w:sz w:val="16"/>
      <w:szCs w:val="16"/>
    </w:rPr>
  </w:style>
  <w:style w:type="paragraph" w:styleId="Paragrafoelenco">
    <w:name w:val="List Paragraph"/>
    <w:basedOn w:val="Normale"/>
    <w:link w:val="ParagrafoelencoCarattere"/>
    <w:uiPriority w:val="34"/>
    <w:qFormat/>
    <w:rsid w:val="00451464"/>
    <w:pPr>
      <w:ind w:left="720"/>
      <w:contextualSpacing/>
    </w:pPr>
  </w:style>
  <w:style w:type="character" w:customStyle="1" w:styleId="Titolo2Carattere">
    <w:name w:val="Titolo 2 Carattere"/>
    <w:basedOn w:val="Carpredefinitoparagrafo"/>
    <w:link w:val="Titolo2"/>
    <w:uiPriority w:val="9"/>
    <w:rsid w:val="00E6235D"/>
    <w:rPr>
      <w:rFonts w:ascii="Times New Roman" w:eastAsia="Calibri" w:hAnsi="Times New Roman" w:cs="Times New Roman"/>
      <w:b/>
      <w:bCs/>
      <w:sz w:val="36"/>
      <w:szCs w:val="36"/>
      <w:lang w:eastAsia="it-IT"/>
    </w:rPr>
  </w:style>
  <w:style w:type="paragraph" w:customStyle="1" w:styleId="a6">
    <w:name w:val="a6"/>
    <w:rsid w:val="00E6235D"/>
    <w:pPr>
      <w:spacing w:before="120" w:after="0" w:line="240" w:lineRule="auto"/>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E6235D"/>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provvnumart">
    <w:name w:val="provv_numart"/>
    <w:rsid w:val="00E6235D"/>
    <w:rPr>
      <w:b/>
      <w:bCs/>
    </w:rPr>
  </w:style>
  <w:style w:type="paragraph" w:styleId="Intestazione">
    <w:name w:val="header"/>
    <w:basedOn w:val="Normale"/>
    <w:link w:val="IntestazioneCarattere"/>
    <w:uiPriority w:val="99"/>
    <w:unhideWhenUsed/>
    <w:rsid w:val="004C60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08F"/>
  </w:style>
  <w:style w:type="paragraph" w:styleId="Pidipagina">
    <w:name w:val="footer"/>
    <w:basedOn w:val="Normale"/>
    <w:link w:val="PidipaginaCarattere"/>
    <w:uiPriority w:val="99"/>
    <w:unhideWhenUsed/>
    <w:rsid w:val="004C60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08F"/>
  </w:style>
  <w:style w:type="character" w:customStyle="1" w:styleId="provvnumcomma">
    <w:name w:val="provv_numcomma"/>
    <w:basedOn w:val="Carpredefinitoparagrafo"/>
    <w:rsid w:val="00EB5F4E"/>
  </w:style>
  <w:style w:type="paragraph" w:styleId="Sommario2">
    <w:name w:val="toc 2"/>
    <w:basedOn w:val="Normale"/>
    <w:next w:val="Normale"/>
    <w:autoRedefine/>
    <w:uiPriority w:val="39"/>
    <w:unhideWhenUsed/>
    <w:rsid w:val="00EB5F4E"/>
    <w:pPr>
      <w:tabs>
        <w:tab w:val="right" w:pos="9628"/>
      </w:tabs>
      <w:spacing w:after="100" w:line="259" w:lineRule="auto"/>
    </w:pPr>
    <w:rPr>
      <w:rFonts w:ascii="Bookman Old Style" w:hAnsi="Bookman Old Style"/>
      <w:b/>
    </w:rPr>
  </w:style>
  <w:style w:type="character" w:styleId="Collegamentoipertestuale">
    <w:name w:val="Hyperlink"/>
    <w:basedOn w:val="Carpredefinitoparagrafo"/>
    <w:uiPriority w:val="99"/>
    <w:unhideWhenUsed/>
    <w:rsid w:val="00EB5F4E"/>
    <w:rPr>
      <w:color w:val="0000FF" w:themeColor="hyperlink"/>
      <w:u w:val="single"/>
    </w:rPr>
  </w:style>
  <w:style w:type="character" w:styleId="Enfasicorsivo">
    <w:name w:val="Emphasis"/>
    <w:qFormat/>
    <w:rsid w:val="00F50746"/>
    <w:rPr>
      <w:i/>
      <w:iCs/>
    </w:rPr>
  </w:style>
  <w:style w:type="paragraph" w:customStyle="1" w:styleId="Paragrafoelenco1">
    <w:name w:val="Paragrafo elenco1"/>
    <w:basedOn w:val="Normale"/>
    <w:rsid w:val="00F50746"/>
    <w:pPr>
      <w:suppressAutoHyphens/>
      <w:ind w:left="720"/>
      <w:contextualSpacing/>
    </w:pPr>
    <w:rPr>
      <w:rFonts w:ascii="Calibri" w:eastAsia="Calibri" w:hAnsi="Calibri" w:cs="Times New Roman"/>
      <w:kern w:val="2"/>
      <w:lang w:eastAsia="zh-CN"/>
    </w:rPr>
  </w:style>
  <w:style w:type="paragraph" w:customStyle="1" w:styleId="NormaleWeb1">
    <w:name w:val="Normale (Web)1"/>
    <w:basedOn w:val="Normale"/>
    <w:rsid w:val="00F50746"/>
    <w:pPr>
      <w:suppressAutoHyphens/>
      <w:spacing w:before="280" w:after="280" w:line="240" w:lineRule="auto"/>
    </w:pPr>
    <w:rPr>
      <w:rFonts w:ascii="Times New Roman" w:eastAsia="Calibri" w:hAnsi="Times New Roman" w:cs="Times New Roman"/>
      <w:kern w:val="2"/>
      <w:sz w:val="24"/>
      <w:szCs w:val="24"/>
      <w:lang w:eastAsia="zh-CN"/>
    </w:rPr>
  </w:style>
  <w:style w:type="character" w:customStyle="1" w:styleId="Titolo1Carattere">
    <w:name w:val="Titolo 1 Carattere"/>
    <w:basedOn w:val="Carpredefinitoparagrafo"/>
    <w:link w:val="Titolo1"/>
    <w:uiPriority w:val="9"/>
    <w:rsid w:val="003615EE"/>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0C51C3"/>
    <w:pPr>
      <w:tabs>
        <w:tab w:val="left" w:pos="660"/>
        <w:tab w:val="right" w:pos="9628"/>
      </w:tabs>
      <w:spacing w:after="100"/>
    </w:pPr>
    <w:rPr>
      <w:rFonts w:ascii="Bookman Old Style" w:hAnsi="Bookman Old Style"/>
      <w:bCs/>
      <w:noProof/>
    </w:rPr>
  </w:style>
  <w:style w:type="paragraph" w:styleId="Nessunaspaziatura">
    <w:name w:val="No Spacing"/>
    <w:uiPriority w:val="1"/>
    <w:qFormat/>
    <w:rsid w:val="002C5106"/>
    <w:pPr>
      <w:spacing w:after="0" w:line="240" w:lineRule="auto"/>
    </w:pPr>
  </w:style>
  <w:style w:type="character" w:customStyle="1" w:styleId="ParagrafoelencoCarattere">
    <w:name w:val="Paragrafo elenco Carattere"/>
    <w:link w:val="Paragrafoelenco"/>
    <w:uiPriority w:val="34"/>
    <w:qFormat/>
    <w:locked/>
    <w:rsid w:val="003D095B"/>
  </w:style>
  <w:style w:type="paragraph" w:customStyle="1" w:styleId="Default">
    <w:name w:val="Default"/>
    <w:rsid w:val="003D095B"/>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Standard">
    <w:name w:val="Standard"/>
    <w:rsid w:val="008278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iferimentodelicato">
    <w:name w:val="Subtle Reference"/>
    <w:basedOn w:val="Carpredefinitoparagrafo"/>
    <w:uiPriority w:val="31"/>
    <w:qFormat/>
    <w:rsid w:val="008278DB"/>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9C3"/>
  </w:style>
  <w:style w:type="paragraph" w:styleId="Titolo1">
    <w:name w:val="heading 1"/>
    <w:basedOn w:val="Normale"/>
    <w:next w:val="Normale"/>
    <w:link w:val="Titolo1Carattere"/>
    <w:uiPriority w:val="9"/>
    <w:qFormat/>
    <w:rsid w:val="00361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unhideWhenUsed/>
    <w:qFormat/>
    <w:rsid w:val="00E6235D"/>
    <w:pPr>
      <w:spacing w:before="100" w:beforeAutospacing="1" w:after="100" w:afterAutospacing="1" w:line="240" w:lineRule="auto"/>
      <w:outlineLvl w:val="1"/>
    </w:pPr>
    <w:rPr>
      <w:rFonts w:ascii="Times New Roman" w:eastAsia="Calibri"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09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9C3"/>
    <w:rPr>
      <w:rFonts w:ascii="Tahoma" w:hAnsi="Tahoma" w:cs="Tahoma"/>
      <w:sz w:val="16"/>
      <w:szCs w:val="16"/>
    </w:rPr>
  </w:style>
  <w:style w:type="paragraph" w:styleId="Paragrafoelenco">
    <w:name w:val="List Paragraph"/>
    <w:basedOn w:val="Normale"/>
    <w:link w:val="ParagrafoelencoCarattere"/>
    <w:uiPriority w:val="34"/>
    <w:qFormat/>
    <w:rsid w:val="00451464"/>
    <w:pPr>
      <w:ind w:left="720"/>
      <w:contextualSpacing/>
    </w:pPr>
  </w:style>
  <w:style w:type="character" w:customStyle="1" w:styleId="Titolo2Carattere">
    <w:name w:val="Titolo 2 Carattere"/>
    <w:basedOn w:val="Carpredefinitoparagrafo"/>
    <w:link w:val="Titolo2"/>
    <w:uiPriority w:val="9"/>
    <w:rsid w:val="00E6235D"/>
    <w:rPr>
      <w:rFonts w:ascii="Times New Roman" w:eastAsia="Calibri" w:hAnsi="Times New Roman" w:cs="Times New Roman"/>
      <w:b/>
      <w:bCs/>
      <w:sz w:val="36"/>
      <w:szCs w:val="36"/>
      <w:lang w:eastAsia="it-IT"/>
    </w:rPr>
  </w:style>
  <w:style w:type="paragraph" w:customStyle="1" w:styleId="a6">
    <w:name w:val="a6"/>
    <w:rsid w:val="00E6235D"/>
    <w:pPr>
      <w:spacing w:before="120" w:after="0" w:line="240" w:lineRule="auto"/>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E6235D"/>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provvnumart">
    <w:name w:val="provv_numart"/>
    <w:rsid w:val="00E6235D"/>
    <w:rPr>
      <w:b/>
      <w:bCs/>
    </w:rPr>
  </w:style>
  <w:style w:type="paragraph" w:styleId="Intestazione">
    <w:name w:val="header"/>
    <w:basedOn w:val="Normale"/>
    <w:link w:val="IntestazioneCarattere"/>
    <w:uiPriority w:val="99"/>
    <w:unhideWhenUsed/>
    <w:rsid w:val="004C60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08F"/>
  </w:style>
  <w:style w:type="paragraph" w:styleId="Pidipagina">
    <w:name w:val="footer"/>
    <w:basedOn w:val="Normale"/>
    <w:link w:val="PidipaginaCarattere"/>
    <w:uiPriority w:val="99"/>
    <w:unhideWhenUsed/>
    <w:rsid w:val="004C60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08F"/>
  </w:style>
  <w:style w:type="character" w:customStyle="1" w:styleId="provvnumcomma">
    <w:name w:val="provv_numcomma"/>
    <w:basedOn w:val="Carpredefinitoparagrafo"/>
    <w:rsid w:val="00EB5F4E"/>
  </w:style>
  <w:style w:type="paragraph" w:styleId="Sommario2">
    <w:name w:val="toc 2"/>
    <w:basedOn w:val="Normale"/>
    <w:next w:val="Normale"/>
    <w:autoRedefine/>
    <w:uiPriority w:val="39"/>
    <w:unhideWhenUsed/>
    <w:rsid w:val="00EB5F4E"/>
    <w:pPr>
      <w:tabs>
        <w:tab w:val="right" w:pos="9628"/>
      </w:tabs>
      <w:spacing w:after="100" w:line="259" w:lineRule="auto"/>
    </w:pPr>
    <w:rPr>
      <w:rFonts w:ascii="Bookman Old Style" w:hAnsi="Bookman Old Style"/>
      <w:b/>
    </w:rPr>
  </w:style>
  <w:style w:type="character" w:styleId="Collegamentoipertestuale">
    <w:name w:val="Hyperlink"/>
    <w:basedOn w:val="Carpredefinitoparagrafo"/>
    <w:uiPriority w:val="99"/>
    <w:unhideWhenUsed/>
    <w:rsid w:val="00EB5F4E"/>
    <w:rPr>
      <w:color w:val="0000FF" w:themeColor="hyperlink"/>
      <w:u w:val="single"/>
    </w:rPr>
  </w:style>
  <w:style w:type="character" w:styleId="Enfasicorsivo">
    <w:name w:val="Emphasis"/>
    <w:qFormat/>
    <w:rsid w:val="00F50746"/>
    <w:rPr>
      <w:i/>
      <w:iCs/>
    </w:rPr>
  </w:style>
  <w:style w:type="paragraph" w:customStyle="1" w:styleId="Paragrafoelenco1">
    <w:name w:val="Paragrafo elenco1"/>
    <w:basedOn w:val="Normale"/>
    <w:rsid w:val="00F50746"/>
    <w:pPr>
      <w:suppressAutoHyphens/>
      <w:ind w:left="720"/>
      <w:contextualSpacing/>
    </w:pPr>
    <w:rPr>
      <w:rFonts w:ascii="Calibri" w:eastAsia="Calibri" w:hAnsi="Calibri" w:cs="Times New Roman"/>
      <w:kern w:val="2"/>
      <w:lang w:eastAsia="zh-CN"/>
    </w:rPr>
  </w:style>
  <w:style w:type="paragraph" w:customStyle="1" w:styleId="NormaleWeb1">
    <w:name w:val="Normale (Web)1"/>
    <w:basedOn w:val="Normale"/>
    <w:rsid w:val="00F50746"/>
    <w:pPr>
      <w:suppressAutoHyphens/>
      <w:spacing w:before="280" w:after="280" w:line="240" w:lineRule="auto"/>
    </w:pPr>
    <w:rPr>
      <w:rFonts w:ascii="Times New Roman" w:eastAsia="Calibri" w:hAnsi="Times New Roman" w:cs="Times New Roman"/>
      <w:kern w:val="2"/>
      <w:sz w:val="24"/>
      <w:szCs w:val="24"/>
      <w:lang w:eastAsia="zh-CN"/>
    </w:rPr>
  </w:style>
  <w:style w:type="character" w:customStyle="1" w:styleId="Titolo1Carattere">
    <w:name w:val="Titolo 1 Carattere"/>
    <w:basedOn w:val="Carpredefinitoparagrafo"/>
    <w:link w:val="Titolo1"/>
    <w:uiPriority w:val="9"/>
    <w:rsid w:val="003615EE"/>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0C51C3"/>
    <w:pPr>
      <w:tabs>
        <w:tab w:val="left" w:pos="660"/>
        <w:tab w:val="right" w:pos="9628"/>
      </w:tabs>
      <w:spacing w:after="100"/>
    </w:pPr>
    <w:rPr>
      <w:rFonts w:ascii="Bookman Old Style" w:hAnsi="Bookman Old Style"/>
      <w:bCs/>
      <w:noProof/>
    </w:rPr>
  </w:style>
  <w:style w:type="paragraph" w:styleId="Nessunaspaziatura">
    <w:name w:val="No Spacing"/>
    <w:uiPriority w:val="1"/>
    <w:qFormat/>
    <w:rsid w:val="002C5106"/>
    <w:pPr>
      <w:spacing w:after="0" w:line="240" w:lineRule="auto"/>
    </w:pPr>
  </w:style>
  <w:style w:type="character" w:customStyle="1" w:styleId="ParagrafoelencoCarattere">
    <w:name w:val="Paragrafo elenco Carattere"/>
    <w:link w:val="Paragrafoelenco"/>
    <w:uiPriority w:val="34"/>
    <w:qFormat/>
    <w:locked/>
    <w:rsid w:val="003D095B"/>
  </w:style>
  <w:style w:type="paragraph" w:customStyle="1" w:styleId="Default">
    <w:name w:val="Default"/>
    <w:rsid w:val="003D095B"/>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Standard">
    <w:name w:val="Standard"/>
    <w:rsid w:val="008278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iferimentodelicato">
    <w:name w:val="Subtle Reference"/>
    <w:basedOn w:val="Carpredefinitoparagrafo"/>
    <w:uiPriority w:val="31"/>
    <w:qFormat/>
    <w:rsid w:val="008278DB"/>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eo:0,0?q=61%20comma%2010%20del%20decreto-legge%2025%20giugno%202008" TargetMode="External"/><Relationship Id="rId5" Type="http://schemas.openxmlformats.org/officeDocument/2006/relationships/settings" Target="settings.xml"/><Relationship Id="rId10" Type="http://schemas.openxmlformats.org/officeDocument/2006/relationships/hyperlink" Target="geo:0,0?q=1%20comma%20136%20della%20legge%207%20aprile%2020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426475D-B1B4-44EF-A5FE-7A391429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5937</Words>
  <Characters>33841</Characters>
  <Application>Microsoft Office Word</Application>
  <DocSecurity>4</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utente_locale</cp:lastModifiedBy>
  <cp:revision>2</cp:revision>
  <cp:lastPrinted>2019-06-10T09:52:00Z</cp:lastPrinted>
  <dcterms:created xsi:type="dcterms:W3CDTF">2019-06-10T13:12:00Z</dcterms:created>
  <dcterms:modified xsi:type="dcterms:W3CDTF">2019-06-10T13:12:00Z</dcterms:modified>
</cp:coreProperties>
</file>