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C0E" w:rsidRDefault="00FC2C0E">
      <w:pPr>
        <w:spacing w:line="360" w:lineRule="auto"/>
        <w:rPr>
          <w:rFonts w:ascii="Book Antiqua" w:hAnsi="Book Antiqua" w:cs="Book Antiqua"/>
          <w:b/>
          <w:sz w:val="26"/>
          <w:szCs w:val="26"/>
        </w:rPr>
      </w:pPr>
    </w:p>
    <w:p w:rsidR="00FC2C0E" w:rsidRDefault="00FC2C0E">
      <w:pPr>
        <w:spacing w:line="360" w:lineRule="auto"/>
        <w:ind w:firstLine="709"/>
        <w:rPr>
          <w:rFonts w:ascii="Book Antiqua" w:hAnsi="Book Antiqua" w:cs="Book Antiqua"/>
          <w:sz w:val="26"/>
          <w:szCs w:val="26"/>
        </w:rPr>
      </w:pPr>
    </w:p>
    <w:p w:rsidR="00FC2C0E" w:rsidRDefault="00077CDE">
      <w:pPr>
        <w:pStyle w:val="Stile1"/>
        <w:spacing w:before="0" w:after="0"/>
        <w:rPr>
          <w:color w:val="000000"/>
          <w:sz w:val="124"/>
          <w:szCs w:val="124"/>
          <w:lang w:eastAsia="it-IT"/>
        </w:rPr>
      </w:pPr>
      <w:r>
        <w:rPr>
          <w:noProof/>
          <w:color w:val="000000"/>
          <w:sz w:val="124"/>
          <w:szCs w:val="124"/>
          <w:lang w:eastAsia="it-IT"/>
        </w:rPr>
        <w:drawing>
          <wp:anchor distT="0" distB="0" distL="133985" distR="114935" simplePos="0" relativeHeight="2" behindDoc="0" locked="0" layoutInCell="1" allowOverlap="1">
            <wp:simplePos x="0" y="0"/>
            <wp:positionH relativeFrom="column">
              <wp:posOffset>2553970</wp:posOffset>
            </wp:positionH>
            <wp:positionV relativeFrom="paragraph">
              <wp:posOffset>-59690</wp:posOffset>
            </wp:positionV>
            <wp:extent cx="922655" cy="826135"/>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9" cstate="print"/>
                    <a:stretch>
                      <a:fillRect/>
                    </a:stretch>
                  </pic:blipFill>
                  <pic:spPr bwMode="auto">
                    <a:xfrm>
                      <a:off x="0" y="0"/>
                      <a:ext cx="922655" cy="826135"/>
                    </a:xfrm>
                    <a:prstGeom prst="rect">
                      <a:avLst/>
                    </a:prstGeom>
                  </pic:spPr>
                </pic:pic>
              </a:graphicData>
            </a:graphic>
          </wp:anchor>
        </w:drawing>
      </w:r>
    </w:p>
    <w:p w:rsidR="00FC2C0E" w:rsidRDefault="00077CDE">
      <w:pPr>
        <w:pStyle w:val="Stile1"/>
        <w:spacing w:before="0" w:after="0"/>
      </w:pPr>
      <w:r>
        <w:rPr>
          <w:color w:val="000000"/>
          <w:sz w:val="124"/>
          <w:szCs w:val="124"/>
        </w:rPr>
        <w:t xml:space="preserve">Ministero della Salute </w:t>
      </w:r>
    </w:p>
    <w:p w:rsidR="00FC2C0E" w:rsidRDefault="00FC2C0E">
      <w:pPr>
        <w:ind w:firstLine="708"/>
        <w:jc w:val="center"/>
        <w:rPr>
          <w:rFonts w:ascii="Book Antiqua" w:hAnsi="Book Antiqua" w:cs="Book Antiqua"/>
          <w:b/>
          <w:bCs/>
          <w:color w:val="333399"/>
          <w:sz w:val="24"/>
          <w:szCs w:val="24"/>
        </w:rPr>
      </w:pPr>
    </w:p>
    <w:p w:rsidR="00FC2C0E" w:rsidRDefault="00077CDE">
      <w:pPr>
        <w:tabs>
          <w:tab w:val="left" w:pos="2700"/>
        </w:tabs>
        <w:jc w:val="center"/>
      </w:pPr>
      <w:r>
        <w:rPr>
          <w:rFonts w:ascii="Kunstler Script" w:hAnsi="Kunstler Script" w:cs="Kunstler Script"/>
          <w:b/>
          <w:bCs/>
          <w:spacing w:val="20"/>
          <w:sz w:val="72"/>
          <w:szCs w:val="72"/>
        </w:rPr>
        <w:t>Ufficio Legislativo</w:t>
      </w:r>
    </w:p>
    <w:p w:rsidR="00FC2C0E" w:rsidRDefault="00FC2C0E" w:rsidP="003034B7">
      <w:pPr>
        <w:spacing w:line="240" w:lineRule="atLeast"/>
        <w:rPr>
          <w:rFonts w:ascii="Book Antiqua" w:hAnsi="Book Antiqua" w:cs="Book Antiqua"/>
          <w:b/>
          <w:sz w:val="36"/>
          <w:szCs w:val="36"/>
        </w:rPr>
      </w:pPr>
    </w:p>
    <w:p w:rsidR="00FC2C0E" w:rsidRDefault="00077CDE">
      <w:pPr>
        <w:spacing w:line="240" w:lineRule="atLeast"/>
        <w:jc w:val="center"/>
        <w:rPr>
          <w:rFonts w:ascii="Book Antiqua" w:hAnsi="Book Antiqua" w:cs="Book Antiqua"/>
          <w:b/>
          <w:sz w:val="36"/>
          <w:szCs w:val="36"/>
        </w:rPr>
      </w:pPr>
      <w:r>
        <w:rPr>
          <w:rFonts w:ascii="Book Antiqua" w:hAnsi="Book Antiqua" w:cs="Book Antiqua"/>
          <w:b/>
          <w:sz w:val="36"/>
          <w:szCs w:val="36"/>
        </w:rPr>
        <w:t>Camera dei Deputati</w:t>
      </w:r>
    </w:p>
    <w:p w:rsidR="003034B7" w:rsidRDefault="003034B7">
      <w:pPr>
        <w:spacing w:line="240" w:lineRule="atLeast"/>
        <w:jc w:val="center"/>
      </w:pPr>
      <w:r>
        <w:rPr>
          <w:rFonts w:ascii="Book Antiqua" w:hAnsi="Book Antiqua" w:cs="Book Antiqua"/>
          <w:b/>
          <w:sz w:val="36"/>
          <w:szCs w:val="36"/>
        </w:rPr>
        <w:t>XII Commissione Affari sociali</w:t>
      </w:r>
    </w:p>
    <w:p w:rsidR="003034B7" w:rsidRDefault="00203C0D" w:rsidP="00496246">
      <w:pPr>
        <w:spacing w:line="240" w:lineRule="atLeast"/>
        <w:jc w:val="center"/>
        <w:rPr>
          <w:rFonts w:ascii="Book Antiqua" w:hAnsi="Book Antiqua" w:cs="Book Antiqua"/>
          <w:b/>
          <w:sz w:val="36"/>
          <w:szCs w:val="36"/>
        </w:rPr>
      </w:pPr>
      <w:r>
        <w:rPr>
          <w:rFonts w:ascii="Book Antiqua" w:hAnsi="Book Antiqua" w:cs="Book Antiqua"/>
          <w:b/>
          <w:sz w:val="36"/>
          <w:szCs w:val="36"/>
        </w:rPr>
        <w:t>5 ottobre</w:t>
      </w:r>
      <w:r w:rsidR="00077CDE">
        <w:rPr>
          <w:rFonts w:ascii="Book Antiqua" w:hAnsi="Book Antiqua" w:cs="Book Antiqua"/>
          <w:b/>
          <w:sz w:val="36"/>
          <w:szCs w:val="36"/>
        </w:rPr>
        <w:t xml:space="preserve"> 2016, ore 14</w:t>
      </w:r>
    </w:p>
    <w:p w:rsidR="00496246" w:rsidRDefault="00496246" w:rsidP="00496246">
      <w:pPr>
        <w:spacing w:line="240" w:lineRule="atLeast"/>
        <w:jc w:val="center"/>
        <w:rPr>
          <w:rFonts w:ascii="Book Antiqua" w:hAnsi="Book Antiqua" w:cs="Book Antiqua"/>
          <w:b/>
          <w:sz w:val="36"/>
          <w:szCs w:val="36"/>
        </w:rPr>
      </w:pPr>
      <w:r>
        <w:rPr>
          <w:rFonts w:ascii="Book Antiqua" w:hAnsi="Book Antiqua" w:cs="Book Antiqua"/>
          <w:b/>
          <w:sz w:val="36"/>
          <w:szCs w:val="36"/>
        </w:rPr>
        <w:t>Audizione del Ministro della salute, On. Beatrice Lorenzin</w:t>
      </w:r>
    </w:p>
    <w:p w:rsidR="00496246" w:rsidRPr="00496246" w:rsidRDefault="00496246" w:rsidP="00496246">
      <w:pPr>
        <w:spacing w:line="240" w:lineRule="atLeast"/>
        <w:jc w:val="center"/>
        <w:rPr>
          <w:rFonts w:ascii="Book Antiqua" w:hAnsi="Book Antiqua" w:cs="Book Antiqua"/>
          <w:b/>
          <w:sz w:val="36"/>
          <w:szCs w:val="36"/>
        </w:rPr>
      </w:pPr>
      <w:r>
        <w:rPr>
          <w:rFonts w:ascii="Book Antiqua" w:hAnsi="Book Antiqua" w:cs="Book Antiqua"/>
          <w:b/>
          <w:sz w:val="36"/>
          <w:szCs w:val="36"/>
        </w:rPr>
        <w:t xml:space="preserve">“Aggiornamento dei Livelli </w:t>
      </w:r>
      <w:r w:rsidR="00F34B4B">
        <w:rPr>
          <w:rFonts w:ascii="Book Antiqua" w:hAnsi="Book Antiqua" w:cs="Book Antiqua"/>
          <w:b/>
          <w:sz w:val="36"/>
          <w:szCs w:val="36"/>
        </w:rPr>
        <w:t>essenziali di assistenza”</w:t>
      </w:r>
    </w:p>
    <w:p w:rsidR="00FC2C0E" w:rsidRDefault="00FC2C0E">
      <w:pPr>
        <w:jc w:val="center"/>
        <w:rPr>
          <w:rFonts w:ascii="Book Antiqua" w:hAnsi="Book Antiqua" w:cs="Book Antiqua"/>
          <w:b/>
          <w:sz w:val="24"/>
          <w:szCs w:val="24"/>
        </w:rPr>
      </w:pPr>
    </w:p>
    <w:p w:rsidR="00FC2C0E" w:rsidRDefault="00FC2C0E">
      <w:pPr>
        <w:spacing w:line="360" w:lineRule="auto"/>
        <w:ind w:firstLine="709"/>
        <w:rPr>
          <w:rFonts w:ascii="Book Antiqua" w:hAnsi="Book Antiqua" w:cs="Book Antiqua"/>
          <w:sz w:val="26"/>
          <w:szCs w:val="26"/>
        </w:rPr>
      </w:pPr>
    </w:p>
    <w:p w:rsidR="00FC2C0E" w:rsidRDefault="00077CDE">
      <w:pPr>
        <w:spacing w:line="360" w:lineRule="auto"/>
        <w:ind w:firstLine="709"/>
      </w:pPr>
      <w:r>
        <w:rPr>
          <w:rFonts w:ascii="Book Antiqua" w:hAnsi="Book Antiqua" w:cs="Book Antiqua"/>
          <w:sz w:val="26"/>
          <w:szCs w:val="26"/>
        </w:rPr>
        <w:t>Signor Presidente, Onorevoli Deputati,</w:t>
      </w:r>
    </w:p>
    <w:p w:rsidR="0070792A" w:rsidRDefault="00077CDE" w:rsidP="00882498">
      <w:pPr>
        <w:spacing w:line="360" w:lineRule="auto"/>
      </w:pPr>
      <w:r>
        <w:rPr>
          <w:rFonts w:ascii="Book Antiqua" w:hAnsi="Book Antiqua" w:cs="Book Antiqua"/>
          <w:sz w:val="26"/>
          <w:szCs w:val="26"/>
        </w:rPr>
        <w:t xml:space="preserve">desidero, innanzitutto, ringraziarvi </w:t>
      </w:r>
      <w:r w:rsidR="0091203C">
        <w:rPr>
          <w:rFonts w:ascii="Book Antiqua" w:hAnsi="Book Antiqua" w:cs="Book Antiqua"/>
          <w:sz w:val="26"/>
          <w:szCs w:val="26"/>
        </w:rPr>
        <w:t>pe</w:t>
      </w:r>
      <w:bookmarkStart w:id="0" w:name="_GoBack"/>
      <w:bookmarkEnd w:id="0"/>
      <w:r w:rsidR="0091203C">
        <w:rPr>
          <w:rFonts w:ascii="Book Antiqua" w:hAnsi="Book Antiqua" w:cs="Book Antiqua"/>
          <w:sz w:val="26"/>
          <w:szCs w:val="26"/>
        </w:rPr>
        <w:t>r</w:t>
      </w:r>
      <w:r w:rsidR="00FA1316">
        <w:rPr>
          <w:rFonts w:ascii="Book Antiqua" w:hAnsi="Book Antiqua" w:cs="Book Antiqua"/>
          <w:sz w:val="26"/>
          <w:szCs w:val="26"/>
        </w:rPr>
        <w:t xml:space="preserve"> la possibilità che</w:t>
      </w:r>
      <w:r w:rsidR="00E90391">
        <w:rPr>
          <w:rFonts w:ascii="Book Antiqua" w:hAnsi="Book Antiqua" w:cs="Book Antiqua"/>
          <w:sz w:val="26"/>
          <w:szCs w:val="26"/>
        </w:rPr>
        <w:t xml:space="preserve"> mi date </w:t>
      </w:r>
      <w:r>
        <w:rPr>
          <w:rFonts w:ascii="Book Antiqua" w:hAnsi="Book Antiqua" w:cs="Book Antiqua"/>
          <w:sz w:val="26"/>
          <w:szCs w:val="26"/>
        </w:rPr>
        <w:t xml:space="preserve">di </w:t>
      </w:r>
      <w:r w:rsidR="00C5510E">
        <w:rPr>
          <w:rFonts w:ascii="Book Antiqua" w:hAnsi="Book Antiqua" w:cs="Book Antiqua"/>
          <w:sz w:val="26"/>
          <w:szCs w:val="26"/>
        </w:rPr>
        <w:t>fare il punto su di un</w:t>
      </w:r>
      <w:r w:rsidR="005421E7">
        <w:rPr>
          <w:rFonts w:ascii="Book Antiqua" w:hAnsi="Book Antiqua" w:cs="Book Antiqua"/>
          <w:sz w:val="26"/>
          <w:szCs w:val="26"/>
        </w:rPr>
        <w:t xml:space="preserve"> argomento</w:t>
      </w:r>
      <w:r>
        <w:rPr>
          <w:rFonts w:ascii="Book Antiqua" w:hAnsi="Book Antiqua" w:cs="Book Antiqua"/>
          <w:sz w:val="26"/>
          <w:szCs w:val="26"/>
        </w:rPr>
        <w:t xml:space="preserve"> di straordinaria importanza per la salute dei nostri concittadini</w:t>
      </w:r>
      <w:r w:rsidR="005421E7">
        <w:rPr>
          <w:rFonts w:ascii="Book Antiqua" w:hAnsi="Book Antiqua" w:cs="Book Antiqua"/>
          <w:sz w:val="26"/>
          <w:szCs w:val="26"/>
        </w:rPr>
        <w:t xml:space="preserve"> qual</w:t>
      </w:r>
      <w:r w:rsidR="000C57E1">
        <w:rPr>
          <w:rFonts w:ascii="Book Antiqua" w:hAnsi="Book Antiqua" w:cs="Book Antiqua"/>
          <w:sz w:val="26"/>
          <w:szCs w:val="26"/>
        </w:rPr>
        <w:t xml:space="preserve"> </w:t>
      </w:r>
      <w:r w:rsidR="005421E7">
        <w:rPr>
          <w:rFonts w:ascii="Book Antiqua" w:hAnsi="Book Antiqua" w:cs="Book Antiqua"/>
          <w:sz w:val="26"/>
          <w:szCs w:val="26"/>
        </w:rPr>
        <w:t>è l</w:t>
      </w:r>
      <w:r w:rsidR="00AE1284">
        <w:rPr>
          <w:rFonts w:ascii="Book Antiqua" w:hAnsi="Book Antiqua" w:cs="Book Antiqua"/>
          <w:sz w:val="26"/>
          <w:szCs w:val="26"/>
        </w:rPr>
        <w:t>’</w:t>
      </w:r>
      <w:r w:rsidR="00E90391">
        <w:rPr>
          <w:rFonts w:ascii="Book Antiqua" w:hAnsi="Book Antiqua" w:cs="Book Antiqua"/>
          <w:sz w:val="26"/>
          <w:szCs w:val="26"/>
        </w:rPr>
        <w:t>a</w:t>
      </w:r>
      <w:r w:rsidR="00AE1284">
        <w:rPr>
          <w:rFonts w:ascii="Book Antiqua" w:hAnsi="Book Antiqua" w:cs="Book Antiqua"/>
          <w:sz w:val="26"/>
          <w:szCs w:val="26"/>
        </w:rPr>
        <w:t>ggiornamento dei LEA.</w:t>
      </w:r>
    </w:p>
    <w:p w:rsidR="00882498" w:rsidRPr="00882498" w:rsidRDefault="00882498" w:rsidP="00882498">
      <w:pPr>
        <w:spacing w:line="360" w:lineRule="auto"/>
        <w:ind w:firstLine="709"/>
        <w:rPr>
          <w:rFonts w:ascii="Book Antiqua" w:hAnsi="Book Antiqua" w:cs="Book Antiqua"/>
          <w:bCs/>
          <w:sz w:val="26"/>
          <w:szCs w:val="26"/>
        </w:rPr>
      </w:pPr>
      <w:r w:rsidRPr="00882498">
        <w:rPr>
          <w:rFonts w:ascii="Book Antiqua" w:hAnsi="Book Antiqua" w:cs="Book Antiqua"/>
          <w:bCs/>
          <w:sz w:val="26"/>
          <w:szCs w:val="26"/>
        </w:rPr>
        <w:t xml:space="preserve">L’aggiornamento dei LEA è finalmente realtà dopo 15 anni, il nuovo </w:t>
      </w:r>
      <w:r w:rsidR="00805232">
        <w:rPr>
          <w:rFonts w:ascii="Book Antiqua" w:hAnsi="Book Antiqua" w:cs="Book Antiqua"/>
          <w:bCs/>
          <w:sz w:val="26"/>
          <w:szCs w:val="26"/>
        </w:rPr>
        <w:t>Nomenclatore</w:t>
      </w:r>
      <w:r w:rsidRPr="00882498">
        <w:rPr>
          <w:rFonts w:ascii="Book Antiqua" w:hAnsi="Book Antiqua" w:cs="Book Antiqua"/>
          <w:bCs/>
          <w:sz w:val="26"/>
          <w:szCs w:val="26"/>
        </w:rPr>
        <w:t xml:space="preserve"> delle protesi dopo 17 anni, il nuovo Piano Nazionale Vaccini si appresta ad essere approvato.  </w:t>
      </w:r>
    </w:p>
    <w:p w:rsidR="00FC2C0E" w:rsidRDefault="00882498" w:rsidP="00882498">
      <w:pPr>
        <w:spacing w:line="360" w:lineRule="auto"/>
        <w:ind w:firstLine="709"/>
      </w:pPr>
      <w:r w:rsidRPr="00882498">
        <w:rPr>
          <w:rFonts w:ascii="Book Antiqua" w:hAnsi="Book Antiqua" w:cs="Book Antiqua"/>
          <w:bCs/>
          <w:sz w:val="26"/>
          <w:szCs w:val="26"/>
        </w:rPr>
        <w:t xml:space="preserve">Quanto alla copertura economico-finanziaria del DPCM (che include i nuovi LEA, il </w:t>
      </w:r>
      <w:r w:rsidR="00805232">
        <w:rPr>
          <w:rFonts w:ascii="Book Antiqua" w:hAnsi="Book Antiqua" w:cs="Book Antiqua"/>
          <w:bCs/>
          <w:sz w:val="26"/>
          <w:szCs w:val="26"/>
        </w:rPr>
        <w:t>Nomenclatore</w:t>
      </w:r>
      <w:r w:rsidRPr="00882498">
        <w:rPr>
          <w:rFonts w:ascii="Book Antiqua" w:hAnsi="Book Antiqua" w:cs="Book Antiqua"/>
          <w:bCs/>
          <w:sz w:val="26"/>
          <w:szCs w:val="26"/>
        </w:rPr>
        <w:t xml:space="preserve"> delle protesi audio-visive e il Piano Nazionale Vaccini), </w:t>
      </w:r>
      <w:r w:rsidRPr="00882498">
        <w:rPr>
          <w:rFonts w:ascii="Book Antiqua" w:hAnsi="Book Antiqua" w:cs="Book Antiqua"/>
          <w:bCs/>
          <w:sz w:val="26"/>
          <w:szCs w:val="26"/>
        </w:rPr>
        <w:lastRenderedPageBreak/>
        <w:t>confermo che è del tutto coerente con lo stanziamento di 800 milioni di euro, varato dalla legge di stabilità 2016, come</w:t>
      </w:r>
      <w:r w:rsidR="00E418CA">
        <w:rPr>
          <w:rFonts w:ascii="Book Antiqua" w:hAnsi="Book Antiqua" w:cs="Book Antiqua"/>
          <w:bCs/>
          <w:sz w:val="26"/>
          <w:szCs w:val="26"/>
        </w:rPr>
        <w:t>,</w:t>
      </w:r>
      <w:r w:rsidRPr="00882498">
        <w:rPr>
          <w:rFonts w:ascii="Book Antiqua" w:hAnsi="Book Antiqua" w:cs="Book Antiqua"/>
          <w:bCs/>
          <w:sz w:val="26"/>
          <w:szCs w:val="26"/>
        </w:rPr>
        <w:t xml:space="preserve"> peraltro</w:t>
      </w:r>
      <w:r w:rsidR="00E418CA">
        <w:rPr>
          <w:rFonts w:ascii="Book Antiqua" w:hAnsi="Book Antiqua" w:cs="Book Antiqua"/>
          <w:bCs/>
          <w:sz w:val="26"/>
          <w:szCs w:val="26"/>
        </w:rPr>
        <w:t>,</w:t>
      </w:r>
      <w:r w:rsidRPr="00882498">
        <w:rPr>
          <w:rFonts w:ascii="Book Antiqua" w:hAnsi="Book Antiqua" w:cs="Book Antiqua"/>
          <w:bCs/>
          <w:sz w:val="26"/>
          <w:szCs w:val="26"/>
        </w:rPr>
        <w:t xml:space="preserve"> attestato dal MEF e certificato dall’Intesa intervenuta nella seduta della Conferenza Stato-Regioni del 7 settembre 2016, dopo un’istruttoria approfondita da parte dei tecnici dello Stato e delle Regioni, durata più di un anno e che ha visto il coinvolgimento delle principali associazioni dei pazienti.</w:t>
      </w:r>
    </w:p>
    <w:p w:rsidR="00FC2C0E" w:rsidRDefault="00077CDE">
      <w:pPr>
        <w:spacing w:line="360" w:lineRule="auto"/>
        <w:ind w:firstLine="709"/>
        <w:rPr>
          <w:rFonts w:ascii="Book Antiqua" w:hAnsi="Book Antiqua" w:cs="Book Antiqua"/>
          <w:bCs/>
          <w:sz w:val="26"/>
          <w:szCs w:val="26"/>
        </w:rPr>
      </w:pPr>
      <w:r>
        <w:rPr>
          <w:rFonts w:ascii="Book Antiqua" w:hAnsi="Book Antiqua" w:cs="Book Antiqua"/>
          <w:bCs/>
          <w:sz w:val="26"/>
          <w:szCs w:val="26"/>
        </w:rPr>
        <w:t xml:space="preserve">Colgo l’occasione </w:t>
      </w:r>
      <w:r w:rsidR="00E90391">
        <w:rPr>
          <w:rFonts w:ascii="Book Antiqua" w:hAnsi="Book Antiqua" w:cs="Book Antiqua"/>
          <w:bCs/>
          <w:sz w:val="26"/>
          <w:szCs w:val="26"/>
        </w:rPr>
        <w:t>per</w:t>
      </w:r>
      <w:r w:rsidR="006579B7">
        <w:rPr>
          <w:rFonts w:ascii="Book Antiqua" w:hAnsi="Book Antiqua" w:cs="Book Antiqua"/>
          <w:bCs/>
          <w:sz w:val="26"/>
          <w:szCs w:val="26"/>
        </w:rPr>
        <w:t xml:space="preserve"> evidenziare</w:t>
      </w:r>
      <w:r w:rsidR="00D066D7">
        <w:rPr>
          <w:rFonts w:ascii="Book Antiqua" w:hAnsi="Book Antiqua" w:cs="Book Antiqua"/>
          <w:bCs/>
          <w:sz w:val="26"/>
          <w:szCs w:val="26"/>
        </w:rPr>
        <w:t xml:space="preserve"> che, per un nuovo </w:t>
      </w:r>
      <w:r>
        <w:rPr>
          <w:rFonts w:ascii="Book Antiqua" w:hAnsi="Book Antiqua" w:cs="Book Antiqua"/>
          <w:bCs/>
          <w:sz w:val="26"/>
          <w:szCs w:val="26"/>
        </w:rPr>
        <w:t xml:space="preserve">aggiornamento dei LEA, non bisognerà attendere altri 15 </w:t>
      </w:r>
      <w:r w:rsidR="00E418CA">
        <w:rPr>
          <w:rFonts w:ascii="Book Antiqua" w:hAnsi="Book Antiqua" w:cs="Book Antiqua"/>
          <w:bCs/>
          <w:sz w:val="26"/>
          <w:szCs w:val="26"/>
        </w:rPr>
        <w:t>anni. È stata difatti, già istituita</w:t>
      </w:r>
      <w:r w:rsidR="00134495">
        <w:rPr>
          <w:rFonts w:ascii="Book Antiqua" w:hAnsi="Book Antiqua" w:cs="Book Antiqua"/>
          <w:bCs/>
          <w:sz w:val="26"/>
          <w:szCs w:val="26"/>
        </w:rPr>
        <w:t>,</w:t>
      </w:r>
      <w:r w:rsidR="00E418CA">
        <w:rPr>
          <w:rFonts w:ascii="Book Antiqua" w:hAnsi="Book Antiqua" w:cs="Book Antiqua"/>
          <w:bCs/>
          <w:sz w:val="26"/>
          <w:szCs w:val="26"/>
        </w:rPr>
        <w:t xml:space="preserve"> </w:t>
      </w:r>
      <w:r w:rsidR="00E418CA" w:rsidRPr="00E418CA">
        <w:rPr>
          <w:rFonts w:ascii="Book Antiqua" w:hAnsi="Book Antiqua" w:cs="Book Antiqua"/>
          <w:b/>
          <w:bCs/>
          <w:sz w:val="26"/>
          <w:szCs w:val="26"/>
        </w:rPr>
        <w:t>con decreto del 16 giugno 2016,</w:t>
      </w:r>
      <w:r w:rsidR="00E418CA">
        <w:rPr>
          <w:rFonts w:ascii="Book Antiqua" w:hAnsi="Book Antiqua" w:cs="Book Antiqua"/>
          <w:bCs/>
          <w:sz w:val="26"/>
          <w:szCs w:val="26"/>
        </w:rPr>
        <w:t xml:space="preserve"> </w:t>
      </w:r>
      <w:r>
        <w:rPr>
          <w:rFonts w:ascii="Book Antiqua" w:hAnsi="Book Antiqua" w:cs="Book Antiqua"/>
          <w:bCs/>
          <w:sz w:val="26"/>
          <w:szCs w:val="26"/>
        </w:rPr>
        <w:t xml:space="preserve">la Commissione Nazionale per l'aggiornamento dei LEA, con il compito di monitorarne costantemente il contenuto, escludere prestazioni, servizi o attività che divengano obsoleti,  valutare l’inserimento e l’ erogazione  a carico del SSN di trattamenti che si dimostrino innovativi o efficaci per la cura dei pazienti, perseguire l’appropriatezza organizzativa attraverso il trasferimento all’ambito assistenziale più sicuro ed appropriato. </w:t>
      </w:r>
    </w:p>
    <w:p w:rsidR="000D5E98" w:rsidRDefault="00805232" w:rsidP="000D5E98">
      <w:pPr>
        <w:spacing w:line="360" w:lineRule="auto"/>
        <w:ind w:firstLine="709"/>
        <w:rPr>
          <w:rFonts w:ascii="Book Antiqua" w:hAnsi="Book Antiqua" w:cs="Book Antiqua"/>
          <w:bCs/>
          <w:sz w:val="26"/>
          <w:szCs w:val="26"/>
        </w:rPr>
      </w:pPr>
      <w:r>
        <w:rPr>
          <w:rFonts w:ascii="Book Antiqua" w:hAnsi="Book Antiqua" w:cs="Book Antiqua"/>
          <w:bCs/>
          <w:sz w:val="26"/>
          <w:szCs w:val="26"/>
        </w:rPr>
        <w:t xml:space="preserve">Lo schema di </w:t>
      </w:r>
      <w:proofErr w:type="spellStart"/>
      <w:r>
        <w:rPr>
          <w:rFonts w:ascii="Book Antiqua" w:hAnsi="Book Antiqua" w:cs="Book Antiqua"/>
          <w:bCs/>
          <w:sz w:val="26"/>
          <w:szCs w:val="26"/>
        </w:rPr>
        <w:t>dPCM</w:t>
      </w:r>
      <w:proofErr w:type="spellEnd"/>
      <w:r>
        <w:rPr>
          <w:rFonts w:ascii="Book Antiqua" w:hAnsi="Book Antiqua" w:cs="Book Antiqua"/>
          <w:bCs/>
          <w:sz w:val="26"/>
          <w:szCs w:val="26"/>
        </w:rPr>
        <w:t xml:space="preserve"> LEA come saprete,</w:t>
      </w:r>
      <w:r w:rsidR="00077CDE">
        <w:rPr>
          <w:rFonts w:ascii="Book Antiqua" w:hAnsi="Book Antiqua" w:cs="Book Antiqua"/>
          <w:bCs/>
          <w:sz w:val="26"/>
          <w:szCs w:val="26"/>
        </w:rPr>
        <w:t xml:space="preserve"> è stato approvato</w:t>
      </w:r>
      <w:r w:rsidR="006579B7">
        <w:rPr>
          <w:rFonts w:ascii="Book Antiqua" w:hAnsi="Book Antiqua" w:cs="Book Antiqua"/>
          <w:bCs/>
          <w:sz w:val="26"/>
          <w:szCs w:val="26"/>
        </w:rPr>
        <w:t xml:space="preserve"> nella seduta straordinaria della Conferenza Stato-</w:t>
      </w:r>
      <w:r w:rsidR="00077CDE">
        <w:rPr>
          <w:rFonts w:ascii="Book Antiqua" w:hAnsi="Book Antiqua" w:cs="Book Antiqua"/>
          <w:bCs/>
          <w:sz w:val="26"/>
          <w:szCs w:val="26"/>
        </w:rPr>
        <w:t>Regioni del 7</w:t>
      </w:r>
      <w:r w:rsidR="00134495">
        <w:rPr>
          <w:rFonts w:ascii="Book Antiqua" w:hAnsi="Book Antiqua" w:cs="Book Antiqua"/>
          <w:bCs/>
          <w:sz w:val="26"/>
          <w:szCs w:val="26"/>
        </w:rPr>
        <w:t xml:space="preserve"> settembre 2016</w:t>
      </w:r>
      <w:r w:rsidR="00533FDD">
        <w:rPr>
          <w:rFonts w:ascii="Book Antiqua" w:hAnsi="Book Antiqua" w:cs="Book Antiqua"/>
          <w:bCs/>
          <w:sz w:val="26"/>
          <w:szCs w:val="26"/>
        </w:rPr>
        <w:t xml:space="preserve"> ed è imminente la trasmissione del testo, da parte della Presidenza del Consiglio dei Ministri</w:t>
      </w:r>
      <w:r w:rsidR="000D5E98">
        <w:rPr>
          <w:rFonts w:ascii="Book Antiqua" w:hAnsi="Book Antiqua" w:cs="Book Antiqua"/>
          <w:bCs/>
          <w:sz w:val="26"/>
          <w:szCs w:val="26"/>
        </w:rPr>
        <w:t>, al Parlamento.</w:t>
      </w:r>
    </w:p>
    <w:p w:rsidR="00FC2C0E" w:rsidRDefault="00077CDE" w:rsidP="000D5E98">
      <w:pPr>
        <w:spacing w:line="360" w:lineRule="auto"/>
        <w:ind w:firstLine="709"/>
        <w:rPr>
          <w:rFonts w:ascii="Book Antiqua" w:hAnsi="Book Antiqua" w:cs="Book Antiqua"/>
          <w:bCs/>
          <w:sz w:val="26"/>
          <w:szCs w:val="26"/>
        </w:rPr>
      </w:pPr>
      <w:r>
        <w:rPr>
          <w:rFonts w:ascii="Book Antiqua" w:hAnsi="Book Antiqua" w:cs="Book Antiqua"/>
          <w:bCs/>
          <w:sz w:val="26"/>
          <w:szCs w:val="26"/>
        </w:rPr>
        <w:t>In pa</w:t>
      </w:r>
      <w:r w:rsidR="000D5E98">
        <w:rPr>
          <w:rFonts w:ascii="Book Antiqua" w:hAnsi="Book Antiqua" w:cs="Book Antiqua"/>
          <w:bCs/>
          <w:sz w:val="26"/>
          <w:szCs w:val="26"/>
        </w:rPr>
        <w:t>rticolare l’Intesa</w:t>
      </w:r>
      <w:r>
        <w:rPr>
          <w:rFonts w:ascii="Book Antiqua" w:hAnsi="Book Antiqua" w:cs="Book Antiqua"/>
          <w:bCs/>
          <w:sz w:val="26"/>
          <w:szCs w:val="26"/>
        </w:rPr>
        <w:t xml:space="preserve"> ha previsto:</w:t>
      </w:r>
    </w:p>
    <w:p w:rsidR="00FC2C0E" w:rsidRDefault="00FC2C0E">
      <w:pPr>
        <w:rPr>
          <w:rFonts w:ascii="Book Antiqua" w:hAnsi="Book Antiqua" w:cs="Book Antiqua"/>
          <w:bCs/>
          <w:sz w:val="26"/>
          <w:szCs w:val="26"/>
        </w:rPr>
      </w:pPr>
    </w:p>
    <w:p w:rsidR="00FC2C0E" w:rsidRDefault="00077CDE">
      <w:pPr>
        <w:pStyle w:val="Paragrafoelenco"/>
        <w:numPr>
          <w:ilvl w:val="0"/>
          <w:numId w:val="6"/>
        </w:numPr>
        <w:spacing w:after="0" w:line="360" w:lineRule="auto"/>
        <w:rPr>
          <w:rFonts w:ascii="Book Antiqua" w:hAnsi="Book Antiqua" w:cs="Book Antiqua"/>
          <w:bCs/>
          <w:sz w:val="26"/>
          <w:szCs w:val="26"/>
        </w:rPr>
      </w:pPr>
      <w:r>
        <w:rPr>
          <w:rFonts w:ascii="Book Antiqua" w:hAnsi="Book Antiqua" w:cs="Book Antiqua"/>
          <w:bCs/>
          <w:sz w:val="26"/>
          <w:szCs w:val="26"/>
        </w:rPr>
        <w:t>le modalità per l’erogazione degli ausili protesici;</w:t>
      </w:r>
    </w:p>
    <w:p w:rsidR="00FC2C0E" w:rsidRDefault="00FC2C0E">
      <w:pPr>
        <w:spacing w:after="0" w:line="360" w:lineRule="auto"/>
        <w:rPr>
          <w:rFonts w:ascii="Book Antiqua" w:hAnsi="Book Antiqua" w:cs="Book Antiqua"/>
          <w:bCs/>
          <w:sz w:val="26"/>
          <w:szCs w:val="26"/>
        </w:rPr>
      </w:pPr>
    </w:p>
    <w:p w:rsidR="00FC2C0E" w:rsidRDefault="00077CDE">
      <w:pPr>
        <w:pStyle w:val="Paragrafoelenco"/>
        <w:numPr>
          <w:ilvl w:val="0"/>
          <w:numId w:val="6"/>
        </w:numPr>
        <w:spacing w:after="0" w:line="360" w:lineRule="auto"/>
        <w:rPr>
          <w:rFonts w:ascii="Book Antiqua" w:hAnsi="Book Antiqua" w:cs="Book Antiqua"/>
          <w:bCs/>
          <w:sz w:val="26"/>
          <w:szCs w:val="26"/>
        </w:rPr>
      </w:pPr>
      <w:r>
        <w:rPr>
          <w:rFonts w:ascii="Book Antiqua" w:hAnsi="Book Antiqua" w:cs="Book Antiqua"/>
          <w:bCs/>
          <w:sz w:val="26"/>
          <w:szCs w:val="26"/>
        </w:rPr>
        <w:t xml:space="preserve">l’introduzione delle nuove vaccinazioni, secondo il calendario previsto nell’emanando nuovo Piano Nazionale Prevenzione Vaccinale  2016-2018, parte integrante dell’Intesa. In </w:t>
      </w:r>
      <w:r w:rsidR="000C57E1">
        <w:rPr>
          <w:rFonts w:ascii="Book Antiqua" w:hAnsi="Book Antiqua" w:cs="Book Antiqua"/>
          <w:bCs/>
          <w:sz w:val="26"/>
          <w:szCs w:val="26"/>
        </w:rPr>
        <w:t>particolare, per</w:t>
      </w:r>
      <w:r>
        <w:rPr>
          <w:rFonts w:ascii="Book Antiqua" w:hAnsi="Book Antiqua" w:cs="Book Antiqua"/>
          <w:bCs/>
          <w:sz w:val="26"/>
          <w:szCs w:val="26"/>
        </w:rPr>
        <w:t xml:space="preserve"> le vaccinazioni, in generale, è prevista una gradualità negli obiettivi di copertura dal 60% della popolazione interessata nel 2016 al 95% della popolazione interessata nel 2018.   </w:t>
      </w:r>
    </w:p>
    <w:p w:rsidR="00FC2C0E" w:rsidRDefault="00FC2C0E">
      <w:pPr>
        <w:spacing w:after="0" w:line="360" w:lineRule="auto"/>
        <w:rPr>
          <w:rFonts w:ascii="Book Antiqua" w:hAnsi="Book Antiqua" w:cs="Book Antiqua"/>
          <w:bCs/>
          <w:sz w:val="26"/>
          <w:szCs w:val="26"/>
        </w:rPr>
      </w:pPr>
    </w:p>
    <w:p w:rsidR="00FC2C0E" w:rsidRDefault="00FC2C0E">
      <w:pPr>
        <w:spacing w:after="0" w:line="360" w:lineRule="auto"/>
        <w:rPr>
          <w:rFonts w:ascii="Book Antiqua" w:hAnsi="Book Antiqua" w:cs="Book Antiqua"/>
          <w:bCs/>
          <w:sz w:val="26"/>
          <w:szCs w:val="26"/>
        </w:rPr>
      </w:pPr>
    </w:p>
    <w:p w:rsidR="00FC2C0E" w:rsidRDefault="00FC2C0E">
      <w:pPr>
        <w:spacing w:after="0" w:line="360" w:lineRule="auto"/>
        <w:rPr>
          <w:rFonts w:ascii="Book Antiqua" w:hAnsi="Book Antiqua" w:cs="Book Antiqua"/>
          <w:bCs/>
          <w:sz w:val="26"/>
          <w:szCs w:val="26"/>
        </w:rPr>
      </w:pPr>
    </w:p>
    <w:p w:rsidR="00FC2C0E" w:rsidRDefault="00FC2C0E">
      <w:pPr>
        <w:rPr>
          <w:rFonts w:ascii="Book Antiqua" w:hAnsi="Book Antiqua" w:cs="Book Antiqua"/>
          <w:b/>
          <w:bCs/>
          <w:sz w:val="26"/>
          <w:szCs w:val="26"/>
          <w:highlight w:val="yellow"/>
        </w:rPr>
      </w:pPr>
    </w:p>
    <w:p w:rsidR="00FC2C0E" w:rsidRDefault="00077CDE">
      <w:pPr>
        <w:spacing w:line="360" w:lineRule="auto"/>
        <w:ind w:firstLine="709"/>
        <w:rPr>
          <w:rFonts w:ascii="Book Antiqua" w:hAnsi="Book Antiqua" w:cs="Book Antiqua"/>
          <w:bCs/>
          <w:sz w:val="26"/>
          <w:szCs w:val="26"/>
        </w:rPr>
      </w:pPr>
      <w:r>
        <w:rPr>
          <w:rFonts w:ascii="Book Antiqua" w:hAnsi="Book Antiqua" w:cs="Book Antiqua"/>
          <w:bCs/>
          <w:sz w:val="26"/>
          <w:szCs w:val="26"/>
        </w:rPr>
        <w:t>La stessa Intesa, inoltre, affida specif</w:t>
      </w:r>
      <w:r w:rsidR="00B67BAF">
        <w:rPr>
          <w:rFonts w:ascii="Book Antiqua" w:hAnsi="Book Antiqua" w:cs="Book Antiqua"/>
          <w:bCs/>
          <w:sz w:val="26"/>
          <w:szCs w:val="26"/>
        </w:rPr>
        <w:t>ici compiti alla Commissione LEA,</w:t>
      </w:r>
      <w:r>
        <w:rPr>
          <w:rFonts w:ascii="Book Antiqua" w:hAnsi="Book Antiqua" w:cs="Book Antiqua"/>
          <w:bCs/>
          <w:sz w:val="26"/>
          <w:szCs w:val="26"/>
        </w:rPr>
        <w:t xml:space="preserve"> tra questi:</w:t>
      </w:r>
    </w:p>
    <w:p w:rsidR="00FC2C0E" w:rsidRDefault="00077CDE">
      <w:pPr>
        <w:numPr>
          <w:ilvl w:val="0"/>
          <w:numId w:val="4"/>
        </w:numPr>
        <w:spacing w:after="0" w:line="360" w:lineRule="auto"/>
        <w:rPr>
          <w:rFonts w:ascii="Book Antiqua" w:hAnsi="Book Antiqua" w:cs="Book Antiqua"/>
          <w:bCs/>
          <w:sz w:val="26"/>
          <w:szCs w:val="26"/>
        </w:rPr>
      </w:pPr>
      <w:r>
        <w:rPr>
          <w:rFonts w:ascii="Book Antiqua" w:hAnsi="Book Antiqua" w:cs="Book Antiqua"/>
          <w:bCs/>
          <w:sz w:val="26"/>
          <w:szCs w:val="26"/>
        </w:rPr>
        <w:t xml:space="preserve">la proposta di aggiornamento del </w:t>
      </w:r>
      <w:proofErr w:type="spellStart"/>
      <w:r>
        <w:rPr>
          <w:rFonts w:ascii="Book Antiqua" w:hAnsi="Book Antiqua" w:cs="Book Antiqua"/>
          <w:bCs/>
          <w:sz w:val="26"/>
          <w:szCs w:val="26"/>
        </w:rPr>
        <w:t>dPCM</w:t>
      </w:r>
      <w:proofErr w:type="spellEnd"/>
      <w:r>
        <w:rPr>
          <w:rFonts w:ascii="Book Antiqua" w:hAnsi="Book Antiqua" w:cs="Book Antiqua"/>
          <w:bCs/>
          <w:sz w:val="26"/>
          <w:szCs w:val="26"/>
        </w:rPr>
        <w:t xml:space="preserve"> entro il 28 febbraio 2017; </w:t>
      </w:r>
    </w:p>
    <w:p w:rsidR="00FC2C0E" w:rsidRDefault="00077CDE">
      <w:pPr>
        <w:numPr>
          <w:ilvl w:val="0"/>
          <w:numId w:val="4"/>
        </w:numPr>
        <w:spacing w:after="0" w:line="360" w:lineRule="auto"/>
        <w:ind w:left="714" w:hanging="357"/>
        <w:rPr>
          <w:rFonts w:ascii="Book Antiqua" w:hAnsi="Book Antiqua" w:cs="Book Antiqua"/>
          <w:bCs/>
          <w:sz w:val="26"/>
          <w:szCs w:val="26"/>
        </w:rPr>
      </w:pPr>
      <w:r>
        <w:rPr>
          <w:rFonts w:ascii="Book Antiqua" w:hAnsi="Book Antiqua" w:cs="Book Antiqua"/>
          <w:bCs/>
          <w:sz w:val="26"/>
          <w:szCs w:val="26"/>
        </w:rPr>
        <w:t xml:space="preserve">la ridefinizione della lista dei DRG ad elevato rischio di </w:t>
      </w:r>
      <w:proofErr w:type="spellStart"/>
      <w:r>
        <w:rPr>
          <w:rFonts w:ascii="Book Antiqua" w:hAnsi="Book Antiqua" w:cs="Book Antiqua"/>
          <w:bCs/>
          <w:sz w:val="26"/>
          <w:szCs w:val="26"/>
        </w:rPr>
        <w:t>inappropriatezza</w:t>
      </w:r>
      <w:proofErr w:type="spellEnd"/>
      <w:r>
        <w:rPr>
          <w:rFonts w:ascii="Book Antiqua" w:hAnsi="Book Antiqua" w:cs="Book Antiqua"/>
          <w:bCs/>
          <w:sz w:val="26"/>
          <w:szCs w:val="26"/>
        </w:rPr>
        <w:t xml:space="preserve"> in regime di ricovero ordinario o diurno, ovvero individuazione di soglie nazionali o di strumenti alternativi per favorire l’appropriatezza dei ricoveri per acuti e di riabilitazione ed il migliore uso delle risorse; </w:t>
      </w:r>
    </w:p>
    <w:p w:rsidR="00FC2C0E" w:rsidRDefault="00077CDE">
      <w:pPr>
        <w:numPr>
          <w:ilvl w:val="0"/>
          <w:numId w:val="4"/>
        </w:numPr>
        <w:spacing w:after="0" w:line="360" w:lineRule="auto"/>
        <w:rPr>
          <w:rFonts w:ascii="Book Antiqua" w:hAnsi="Book Antiqua" w:cs="Book Antiqua"/>
          <w:bCs/>
          <w:sz w:val="26"/>
          <w:szCs w:val="26"/>
        </w:rPr>
      </w:pPr>
      <w:r>
        <w:rPr>
          <w:rFonts w:ascii="Book Antiqua" w:hAnsi="Book Antiqua" w:cs="Book Antiqua"/>
          <w:bCs/>
          <w:sz w:val="26"/>
          <w:szCs w:val="26"/>
        </w:rPr>
        <w:t>l’aggiornamento delle condizioni di erogabilità dell’adroterapia;</w:t>
      </w:r>
    </w:p>
    <w:p w:rsidR="00FC2C0E" w:rsidRDefault="00077CDE">
      <w:pPr>
        <w:numPr>
          <w:ilvl w:val="0"/>
          <w:numId w:val="4"/>
        </w:numPr>
        <w:spacing w:after="0" w:line="360" w:lineRule="auto"/>
        <w:rPr>
          <w:rFonts w:ascii="Book Antiqua" w:hAnsi="Book Antiqua" w:cs="Book Antiqua"/>
          <w:bCs/>
          <w:sz w:val="26"/>
          <w:szCs w:val="26"/>
        </w:rPr>
      </w:pPr>
      <w:r>
        <w:rPr>
          <w:rFonts w:ascii="Book Antiqua" w:hAnsi="Book Antiqua" w:cs="Book Antiqua"/>
          <w:bCs/>
          <w:sz w:val="26"/>
          <w:szCs w:val="26"/>
        </w:rPr>
        <w:t xml:space="preserve">la definizione di PDTA nazionali per le più diffuse malattie croniche; </w:t>
      </w:r>
    </w:p>
    <w:p w:rsidR="00FC2C0E" w:rsidRDefault="00077CDE">
      <w:pPr>
        <w:numPr>
          <w:ilvl w:val="0"/>
          <w:numId w:val="4"/>
        </w:numPr>
        <w:spacing w:after="0" w:line="360" w:lineRule="auto"/>
        <w:rPr>
          <w:rFonts w:ascii="Book Antiqua" w:hAnsi="Book Antiqua" w:cs="Book Antiqua"/>
          <w:bCs/>
          <w:sz w:val="26"/>
          <w:szCs w:val="26"/>
        </w:rPr>
      </w:pPr>
      <w:r>
        <w:rPr>
          <w:rFonts w:ascii="Book Antiqua" w:hAnsi="Book Antiqua" w:cs="Book Antiqua"/>
          <w:bCs/>
          <w:sz w:val="26"/>
          <w:szCs w:val="26"/>
        </w:rPr>
        <w:t xml:space="preserve">la valutazione delle evidenze scientifiche relative al profilo costo/efficacia degli interventi di prevenzione collettiva; </w:t>
      </w:r>
    </w:p>
    <w:p w:rsidR="00FC2C0E" w:rsidRDefault="00077CDE">
      <w:pPr>
        <w:numPr>
          <w:ilvl w:val="0"/>
          <w:numId w:val="4"/>
        </w:numPr>
        <w:spacing w:after="0" w:line="360" w:lineRule="auto"/>
        <w:rPr>
          <w:rFonts w:ascii="Book Antiqua" w:hAnsi="Book Antiqua" w:cs="Book Antiqua"/>
          <w:bCs/>
          <w:sz w:val="26"/>
          <w:szCs w:val="26"/>
        </w:rPr>
      </w:pPr>
      <w:r>
        <w:rPr>
          <w:rFonts w:ascii="Book Antiqua" w:hAnsi="Book Antiqua" w:cs="Book Antiqua"/>
          <w:bCs/>
          <w:sz w:val="26"/>
          <w:szCs w:val="26"/>
        </w:rPr>
        <w:t xml:space="preserve">l’individuazione di procedure </w:t>
      </w:r>
      <w:proofErr w:type="spellStart"/>
      <w:r>
        <w:rPr>
          <w:rFonts w:ascii="Book Antiqua" w:hAnsi="Book Antiqua" w:cs="Book Antiqua"/>
          <w:bCs/>
          <w:sz w:val="26"/>
          <w:szCs w:val="26"/>
        </w:rPr>
        <w:t>evidence</w:t>
      </w:r>
      <w:proofErr w:type="spellEnd"/>
      <w:r>
        <w:rPr>
          <w:rFonts w:ascii="Book Antiqua" w:hAnsi="Book Antiqua" w:cs="Book Antiqua"/>
          <w:bCs/>
          <w:sz w:val="26"/>
          <w:szCs w:val="26"/>
        </w:rPr>
        <w:t xml:space="preserve"> </w:t>
      </w:r>
      <w:proofErr w:type="spellStart"/>
      <w:r>
        <w:rPr>
          <w:rFonts w:ascii="Book Antiqua" w:hAnsi="Book Antiqua" w:cs="Book Antiqua"/>
          <w:bCs/>
          <w:sz w:val="26"/>
          <w:szCs w:val="26"/>
        </w:rPr>
        <w:t>based</w:t>
      </w:r>
      <w:proofErr w:type="spellEnd"/>
      <w:r>
        <w:rPr>
          <w:rFonts w:ascii="Book Antiqua" w:hAnsi="Book Antiqua" w:cs="Book Antiqua"/>
          <w:bCs/>
          <w:sz w:val="26"/>
          <w:szCs w:val="26"/>
        </w:rPr>
        <w:t xml:space="preserve"> per la valutazione del profilo costo/efficacia dell’innovazione tecnologica e dell’innovazione organizzativa in tutti le aree assistenziali, avvalendosi della Cabina di regia per l’HTA di cui al decreto del Ministro della salute 12 marzo 2015;</w:t>
      </w:r>
    </w:p>
    <w:p w:rsidR="00FC2C0E" w:rsidRDefault="00077CDE">
      <w:pPr>
        <w:numPr>
          <w:ilvl w:val="0"/>
          <w:numId w:val="4"/>
        </w:numPr>
        <w:spacing w:after="0" w:line="360" w:lineRule="auto"/>
        <w:rPr>
          <w:rFonts w:ascii="Book Antiqua" w:hAnsi="Book Antiqua" w:cs="Book Antiqua"/>
          <w:bCs/>
          <w:sz w:val="26"/>
          <w:szCs w:val="26"/>
        </w:rPr>
      </w:pPr>
      <w:r>
        <w:rPr>
          <w:rFonts w:ascii="Book Antiqua" w:hAnsi="Book Antiqua" w:cs="Book Antiqua"/>
          <w:bCs/>
          <w:sz w:val="26"/>
          <w:szCs w:val="26"/>
        </w:rPr>
        <w:t>l’individuazione di procedure per l’esecuzione di studi osservazionali per la valutazione comparativa di efficacia degli interventi di prevenzione, diagnosi e cura, anche avvalendosi dei canali di finanziamento della ricerca sanitaria.</w:t>
      </w:r>
    </w:p>
    <w:p w:rsidR="00FC2C0E" w:rsidRDefault="00FC2C0E">
      <w:pPr>
        <w:spacing w:after="0" w:line="360" w:lineRule="auto"/>
        <w:ind w:firstLine="709"/>
        <w:rPr>
          <w:rFonts w:ascii="Book Antiqua" w:hAnsi="Book Antiqua" w:cs="Book Antiqua"/>
          <w:bCs/>
          <w:sz w:val="26"/>
          <w:szCs w:val="26"/>
        </w:rPr>
      </w:pPr>
    </w:p>
    <w:p w:rsidR="00FC2C0E" w:rsidRDefault="00077CDE">
      <w:pPr>
        <w:spacing w:line="360" w:lineRule="auto"/>
        <w:ind w:firstLine="709"/>
      </w:pPr>
      <w:r>
        <w:rPr>
          <w:rFonts w:ascii="Book Antiqua" w:hAnsi="Book Antiqua" w:cs="Book Antiqua"/>
          <w:b/>
          <w:bCs/>
          <w:sz w:val="26"/>
          <w:szCs w:val="26"/>
          <w:u w:val="single"/>
        </w:rPr>
        <w:t xml:space="preserve">Base normativa </w:t>
      </w:r>
    </w:p>
    <w:p w:rsidR="00FC2C0E" w:rsidRDefault="00FC2C0E">
      <w:pPr>
        <w:pStyle w:val="Titolodellibro1"/>
        <w:spacing w:line="360" w:lineRule="auto"/>
        <w:rPr>
          <w:rFonts w:ascii="Book Antiqua" w:eastAsia="Times New Roman" w:hAnsi="Book Antiqua" w:cs="Book Antiqua"/>
          <w:bCs/>
          <w:sz w:val="26"/>
          <w:szCs w:val="26"/>
          <w:lang w:eastAsia="it-IT"/>
        </w:rPr>
      </w:pPr>
    </w:p>
    <w:p w:rsidR="00FC2C0E" w:rsidRDefault="00077CDE">
      <w:pPr>
        <w:pStyle w:val="Titolodellibro1"/>
        <w:spacing w:line="360" w:lineRule="auto"/>
      </w:pPr>
      <w:r>
        <w:rPr>
          <w:rFonts w:ascii="Book Antiqua" w:eastAsia="Times New Roman" w:hAnsi="Book Antiqua" w:cs="Book Antiqua"/>
          <w:bCs/>
          <w:sz w:val="26"/>
          <w:szCs w:val="26"/>
          <w:lang w:eastAsia="it-IT"/>
        </w:rPr>
        <w:t xml:space="preserve">La legge di stabilità per il 2016 ha segnato un cambio di passo per il SSN sulla base di due aspetti fondamentali: </w:t>
      </w:r>
    </w:p>
    <w:p w:rsidR="00FC2C0E" w:rsidRDefault="00077CDE">
      <w:pPr>
        <w:pStyle w:val="Titolodellibro1"/>
        <w:numPr>
          <w:ilvl w:val="0"/>
          <w:numId w:val="2"/>
        </w:numPr>
        <w:spacing w:after="160" w:line="360" w:lineRule="auto"/>
      </w:pPr>
      <w:r>
        <w:rPr>
          <w:rFonts w:ascii="Book Antiqua" w:eastAsia="Times New Roman" w:hAnsi="Book Antiqua" w:cs="Book Antiqua"/>
          <w:bCs/>
          <w:sz w:val="26"/>
          <w:szCs w:val="26"/>
          <w:lang w:eastAsia="it-IT"/>
        </w:rPr>
        <w:t xml:space="preserve">Una politica fondata non più sui tagli lineari, sui tetti ai singoli fattori produttivi (personale, privato accreditato, farmaci …) ma sul miglioramento </w:t>
      </w:r>
      <w:r>
        <w:rPr>
          <w:rFonts w:ascii="Book Antiqua" w:eastAsia="Times New Roman" w:hAnsi="Book Antiqua" w:cs="Book Antiqua"/>
          <w:bCs/>
          <w:sz w:val="26"/>
          <w:szCs w:val="26"/>
          <w:lang w:eastAsia="it-IT"/>
        </w:rPr>
        <w:lastRenderedPageBreak/>
        <w:t xml:space="preserve">dei processi clinici e organizzativi di tutti i soggetti, pubblici e privati, che </w:t>
      </w:r>
      <w:r w:rsidR="001F49A2">
        <w:rPr>
          <w:rFonts w:ascii="Book Antiqua" w:eastAsia="Times New Roman" w:hAnsi="Book Antiqua" w:cs="Book Antiqua"/>
          <w:bCs/>
          <w:sz w:val="26"/>
          <w:szCs w:val="26"/>
          <w:lang w:eastAsia="it-IT"/>
        </w:rPr>
        <w:t>concorrono al SSN. Fondamentali</w:t>
      </w:r>
      <w:r>
        <w:rPr>
          <w:rFonts w:ascii="Book Antiqua" w:eastAsia="Times New Roman" w:hAnsi="Book Antiqua" w:cs="Book Antiqua"/>
          <w:bCs/>
          <w:sz w:val="26"/>
          <w:szCs w:val="26"/>
          <w:lang w:eastAsia="it-IT"/>
        </w:rPr>
        <w:t xml:space="preserve"> e paradigmatiche per il cambiamento avviato sono  le norme sulla produttività e qualità assistenziale delle aziende pubbliche </w:t>
      </w:r>
      <w:r w:rsidR="001F49A2">
        <w:rPr>
          <w:rFonts w:ascii="Book Antiqua" w:eastAsia="Times New Roman" w:hAnsi="Book Antiqua" w:cs="Book Antiqua"/>
          <w:bCs/>
          <w:sz w:val="26"/>
          <w:szCs w:val="26"/>
          <w:lang w:eastAsia="it-IT"/>
        </w:rPr>
        <w:t xml:space="preserve">e </w:t>
      </w:r>
      <w:r>
        <w:rPr>
          <w:rFonts w:ascii="Book Antiqua" w:eastAsia="Times New Roman" w:hAnsi="Book Antiqua" w:cs="Book Antiqua"/>
          <w:bCs/>
          <w:sz w:val="26"/>
          <w:szCs w:val="26"/>
          <w:lang w:eastAsia="it-IT"/>
        </w:rPr>
        <w:t>sulla  responsabilità professionale.</w:t>
      </w:r>
    </w:p>
    <w:p w:rsidR="00FC2C0E" w:rsidRDefault="00077CDE">
      <w:pPr>
        <w:pStyle w:val="Paragrafoelenco"/>
        <w:numPr>
          <w:ilvl w:val="0"/>
          <w:numId w:val="2"/>
        </w:numPr>
        <w:spacing w:after="160" w:line="360" w:lineRule="auto"/>
        <w:contextualSpacing/>
      </w:pPr>
      <w:r>
        <w:rPr>
          <w:rFonts w:ascii="Book Antiqua" w:hAnsi="Book Antiqua" w:cs="Book Antiqua"/>
          <w:bCs/>
          <w:sz w:val="26"/>
          <w:szCs w:val="26"/>
          <w:lang w:eastAsia="it-IT"/>
        </w:rPr>
        <w:t>Un cambio di approccio nel rapporto tra Stato e Regioni: lo Stato mette a disposizione leve e strumenti e le Regioni sono responsabilizzate nel raggiungimento degli obiettivi economici e qualitativi definiti. Lo Stato, inoltre, fornisce alle Regioni supporto e affiancamento.</w:t>
      </w:r>
    </w:p>
    <w:p w:rsidR="00FC2C0E" w:rsidRDefault="00FC2C0E"/>
    <w:p w:rsidR="0077097B" w:rsidRPr="00D210A2" w:rsidRDefault="00077CDE" w:rsidP="0077097B">
      <w:pPr>
        <w:spacing w:line="360" w:lineRule="auto"/>
        <w:ind w:firstLine="709"/>
        <w:rPr>
          <w:rFonts w:ascii="Book Antiqua" w:hAnsi="Book Antiqua" w:cs="Book Antiqua"/>
          <w:bCs/>
          <w:sz w:val="26"/>
          <w:szCs w:val="26"/>
        </w:rPr>
      </w:pPr>
      <w:r>
        <w:rPr>
          <w:rFonts w:ascii="Book Antiqua" w:hAnsi="Book Antiqua" w:cs="Book Antiqua"/>
          <w:bCs/>
          <w:sz w:val="26"/>
          <w:szCs w:val="26"/>
        </w:rPr>
        <w:t xml:space="preserve">L’intento di promuovere una revisione della spesa che non si traduca in una riduzione dei servizi offerti, peraltro, è testimoniato anche dal fatto che la stessa legge di stabilità 2016 </w:t>
      </w:r>
      <w:r>
        <w:rPr>
          <w:rFonts w:ascii="Book Antiqua" w:hAnsi="Book Antiqua" w:cs="Book Antiqua"/>
          <w:b/>
          <w:bCs/>
          <w:sz w:val="26"/>
          <w:szCs w:val="26"/>
          <w:u w:val="single"/>
        </w:rPr>
        <w:t xml:space="preserve">ha vincolato 800 mln </w:t>
      </w:r>
      <w:r>
        <w:rPr>
          <w:rFonts w:ascii="Book Antiqua" w:hAnsi="Book Antiqua" w:cs="Book Antiqua"/>
          <w:bCs/>
          <w:sz w:val="26"/>
          <w:szCs w:val="26"/>
        </w:rPr>
        <w:t>di euro per l'approvazione del provvedimento di aggiornamento dei LEA e ha ridisegnato, semplificandola, la procedura di adozione del provvedimento di aggiornamento dei LEA. In particolare, si tratta di un decreto del Presidente del Consiglio dei Ministri, da adottarsi su proposta del Ministro della salute</w:t>
      </w:r>
      <w:r w:rsidR="005147EE">
        <w:rPr>
          <w:rFonts w:ascii="Book Antiqua" w:hAnsi="Book Antiqua" w:cs="Book Antiqua"/>
          <w:bCs/>
          <w:sz w:val="26"/>
          <w:szCs w:val="26"/>
        </w:rPr>
        <w:t>,</w:t>
      </w:r>
      <w:r>
        <w:rPr>
          <w:rFonts w:ascii="Book Antiqua" w:hAnsi="Book Antiqua" w:cs="Book Antiqua"/>
          <w:bCs/>
          <w:sz w:val="26"/>
          <w:szCs w:val="26"/>
        </w:rPr>
        <w:t xml:space="preserve"> di concerto con il Ministro dell’economia e delle finanze, d’intesa con la Conferenza Stato-Regioni, previo parere delle competenti Commissioni parlamentari. Il lavoro è stato condotto </w:t>
      </w:r>
      <w:r w:rsidRPr="00D210A2">
        <w:rPr>
          <w:rFonts w:ascii="Book Antiqua" w:hAnsi="Book Antiqua" w:cs="Book Antiqua"/>
          <w:bCs/>
          <w:sz w:val="26"/>
          <w:szCs w:val="26"/>
        </w:rPr>
        <w:t>aggiornando i contenuti dello schema di provvedimento elab</w:t>
      </w:r>
      <w:r w:rsidR="005147EE" w:rsidRPr="00D210A2">
        <w:rPr>
          <w:rFonts w:ascii="Book Antiqua" w:hAnsi="Book Antiqua" w:cs="Book Antiqua"/>
          <w:bCs/>
          <w:sz w:val="26"/>
          <w:szCs w:val="26"/>
        </w:rPr>
        <w:t>orato nel 2015</w:t>
      </w:r>
      <w:r w:rsidRPr="00D210A2">
        <w:rPr>
          <w:rFonts w:ascii="Book Antiqua" w:hAnsi="Book Antiqua" w:cs="Book Antiqua"/>
          <w:bCs/>
          <w:sz w:val="26"/>
          <w:szCs w:val="26"/>
        </w:rPr>
        <w:t xml:space="preserve">. </w:t>
      </w:r>
    </w:p>
    <w:p w:rsidR="00A04F8E" w:rsidRPr="00D210A2" w:rsidRDefault="00077CDE" w:rsidP="00A04F8E">
      <w:pPr>
        <w:spacing w:line="360" w:lineRule="auto"/>
        <w:ind w:firstLine="709"/>
        <w:rPr>
          <w:rFonts w:ascii="Book Antiqua" w:hAnsi="Book Antiqua" w:cs="Book Antiqua"/>
          <w:bCs/>
          <w:sz w:val="26"/>
          <w:szCs w:val="26"/>
        </w:rPr>
      </w:pPr>
      <w:r w:rsidRPr="00D210A2">
        <w:rPr>
          <w:rFonts w:ascii="Book Antiqua" w:hAnsi="Book Antiqua" w:cs="Book Antiqua"/>
          <w:bCs/>
          <w:sz w:val="26"/>
          <w:szCs w:val="26"/>
        </w:rPr>
        <w:t xml:space="preserve">Partendo dal lavoro già fatto, abbiamo ritenuto necessario avviare una ricognizione a livello regionale per verificare i livelli di assistenza, già garantiti nell’ambito regionale come </w:t>
      </w:r>
      <w:r w:rsidR="00A04F8E" w:rsidRPr="00D210A2">
        <w:rPr>
          <w:rFonts w:ascii="Book Antiqua" w:hAnsi="Book Antiqua" w:cs="Book Antiqua"/>
          <w:bCs/>
          <w:sz w:val="26"/>
          <w:szCs w:val="26"/>
        </w:rPr>
        <w:t>“</w:t>
      </w:r>
      <w:r w:rsidRPr="00D210A2">
        <w:rPr>
          <w:rFonts w:ascii="Book Antiqua" w:hAnsi="Book Antiqua" w:cs="Book Antiqua"/>
          <w:bCs/>
          <w:sz w:val="26"/>
          <w:szCs w:val="26"/>
        </w:rPr>
        <w:t>extra LEA</w:t>
      </w:r>
      <w:r w:rsidR="00A04F8E" w:rsidRPr="00D210A2">
        <w:rPr>
          <w:rFonts w:ascii="Book Antiqua" w:hAnsi="Book Antiqua" w:cs="Book Antiqua"/>
          <w:bCs/>
          <w:sz w:val="26"/>
          <w:szCs w:val="26"/>
        </w:rPr>
        <w:t xml:space="preserve">”, ovvero quelle prestazioni aggiuntive che possono essere erogate ai pazienti unicamente nelle regioni “virtuose”, non soggette ai piani di rientro. La presenza di “extra LEA” determina una conseguenza rilevante nell’erogazione delle cure: i pazienti non possono uniformemente usufruire delle medesime prestazioni sul territorio nazionale. </w:t>
      </w:r>
    </w:p>
    <w:p w:rsidR="00A04F8E" w:rsidRDefault="006A6E3C" w:rsidP="006A6E3C">
      <w:pPr>
        <w:spacing w:line="360" w:lineRule="auto"/>
        <w:ind w:firstLine="709"/>
        <w:rPr>
          <w:rFonts w:ascii="Book Antiqua" w:hAnsi="Book Antiqua" w:cs="Book Antiqua"/>
          <w:bCs/>
          <w:sz w:val="26"/>
          <w:szCs w:val="26"/>
        </w:rPr>
      </w:pPr>
      <w:r w:rsidRPr="00D210A2">
        <w:rPr>
          <w:rFonts w:ascii="Book Antiqua" w:hAnsi="Book Antiqua" w:cs="Book Antiqua"/>
          <w:bCs/>
          <w:sz w:val="26"/>
          <w:szCs w:val="26"/>
        </w:rPr>
        <w:lastRenderedPageBreak/>
        <w:t xml:space="preserve">Il nuovo schema di DPCM ha anche la finalità di consolidare </w:t>
      </w:r>
      <w:r w:rsidR="00077CDE" w:rsidRPr="00D210A2">
        <w:rPr>
          <w:rFonts w:ascii="Book Antiqua" w:hAnsi="Book Antiqua" w:cs="Book Antiqua"/>
          <w:bCs/>
          <w:sz w:val="26"/>
          <w:szCs w:val="26"/>
        </w:rPr>
        <w:t>all’interno dei LEA</w:t>
      </w:r>
      <w:r w:rsidRPr="00D210A2">
        <w:rPr>
          <w:rFonts w:ascii="Book Antiqua" w:hAnsi="Book Antiqua" w:cs="Book Antiqua"/>
          <w:bCs/>
          <w:sz w:val="26"/>
          <w:szCs w:val="26"/>
        </w:rPr>
        <w:t xml:space="preserve"> </w:t>
      </w:r>
      <w:r w:rsidR="009E51C0" w:rsidRPr="00D210A2">
        <w:rPr>
          <w:rFonts w:ascii="Book Antiqua" w:hAnsi="Book Antiqua" w:cs="Book Antiqua"/>
          <w:bCs/>
          <w:sz w:val="26"/>
          <w:szCs w:val="26"/>
        </w:rPr>
        <w:t>nuove</w:t>
      </w:r>
      <w:r w:rsidRPr="00D210A2">
        <w:rPr>
          <w:rFonts w:ascii="Book Antiqua" w:hAnsi="Book Antiqua" w:cs="Book Antiqua"/>
          <w:bCs/>
          <w:sz w:val="26"/>
          <w:szCs w:val="26"/>
        </w:rPr>
        <w:t xml:space="preserve"> </w:t>
      </w:r>
      <w:r w:rsidR="009E51C0" w:rsidRPr="00D210A2">
        <w:rPr>
          <w:rFonts w:ascii="Book Antiqua" w:hAnsi="Book Antiqua" w:cs="Book Antiqua"/>
          <w:bCs/>
          <w:sz w:val="26"/>
          <w:szCs w:val="26"/>
        </w:rPr>
        <w:t>prestazioni, innalzando il livello di assistenza garantito dal Servizio sanitario nazionale e rendendolo, altresì, uniforme sul territorio nazionale.</w:t>
      </w:r>
      <w:r w:rsidR="009E51C0">
        <w:rPr>
          <w:rFonts w:ascii="Book Antiqua" w:hAnsi="Book Antiqua" w:cs="Book Antiqua"/>
          <w:bCs/>
          <w:sz w:val="26"/>
          <w:szCs w:val="26"/>
        </w:rPr>
        <w:t xml:space="preserve"> </w:t>
      </w:r>
    </w:p>
    <w:p w:rsidR="00FC2C0E" w:rsidRDefault="00805232" w:rsidP="00A04F8E">
      <w:pPr>
        <w:spacing w:line="360" w:lineRule="auto"/>
        <w:ind w:firstLine="709"/>
        <w:rPr>
          <w:rFonts w:ascii="Book Antiqua" w:hAnsi="Book Antiqua" w:cs="Book Antiqua"/>
          <w:bCs/>
          <w:sz w:val="26"/>
          <w:szCs w:val="26"/>
        </w:rPr>
      </w:pPr>
      <w:r>
        <w:rPr>
          <w:rFonts w:ascii="Book Antiqua" w:hAnsi="Book Antiqua" w:cs="Book Antiqua"/>
          <w:bCs/>
          <w:sz w:val="26"/>
          <w:szCs w:val="26"/>
        </w:rPr>
        <w:t>Con riferimento al Nomenclatore</w:t>
      </w:r>
      <w:r w:rsidR="00077CDE">
        <w:rPr>
          <w:rFonts w:ascii="Book Antiqua" w:hAnsi="Book Antiqua" w:cs="Book Antiqua"/>
          <w:bCs/>
          <w:sz w:val="26"/>
          <w:szCs w:val="26"/>
        </w:rPr>
        <w:t xml:space="preserve"> della specialistica ambulatoriale, insieme a tutte le regioni e province autonome è stato condotto un complesso lavoro per associare le prestazioni ambulatoriali incluse nei nomenclatori regionali, da una parte al </w:t>
      </w:r>
      <w:r>
        <w:rPr>
          <w:rFonts w:ascii="Book Antiqua" w:hAnsi="Book Antiqua" w:cs="Book Antiqua"/>
          <w:bCs/>
          <w:sz w:val="26"/>
          <w:szCs w:val="26"/>
        </w:rPr>
        <w:t>Nomenclatore</w:t>
      </w:r>
      <w:r w:rsidR="00077CDE">
        <w:rPr>
          <w:rFonts w:ascii="Book Antiqua" w:hAnsi="Book Antiqua" w:cs="Book Antiqua"/>
          <w:bCs/>
          <w:sz w:val="26"/>
          <w:szCs w:val="26"/>
        </w:rPr>
        <w:t xml:space="preserve"> nazionale Vigente (NV) e dall’altra al Nuovo </w:t>
      </w:r>
      <w:r>
        <w:rPr>
          <w:rFonts w:ascii="Book Antiqua" w:hAnsi="Book Antiqua" w:cs="Book Antiqua"/>
          <w:bCs/>
          <w:sz w:val="26"/>
          <w:szCs w:val="26"/>
        </w:rPr>
        <w:t>Nomenclatore</w:t>
      </w:r>
      <w:r w:rsidR="00077CDE">
        <w:rPr>
          <w:rFonts w:ascii="Book Antiqua" w:hAnsi="Book Antiqua" w:cs="Book Antiqua"/>
          <w:bCs/>
          <w:sz w:val="26"/>
          <w:szCs w:val="26"/>
        </w:rPr>
        <w:t xml:space="preserve"> nazionale (NN). Pertanto, è stato possibile individuare e quantificare le “</w:t>
      </w:r>
      <w:r w:rsidR="00077CDE">
        <w:rPr>
          <w:rFonts w:ascii="Book Antiqua" w:hAnsi="Book Antiqua" w:cs="Book Antiqua"/>
          <w:bCs/>
          <w:i/>
          <w:sz w:val="26"/>
          <w:szCs w:val="26"/>
        </w:rPr>
        <w:t>nuove prestazioni”</w:t>
      </w:r>
      <w:r w:rsidR="00077CDE">
        <w:rPr>
          <w:rFonts w:ascii="Book Antiqua" w:hAnsi="Book Antiqua" w:cs="Book Antiqua"/>
          <w:bCs/>
          <w:sz w:val="26"/>
          <w:szCs w:val="26"/>
        </w:rPr>
        <w:t xml:space="preserve"> già erogate nelle varie regioni; per 4 regioni (Lombardia, Veneto, Emilia Romagna e Toscana), in generale, è stata riscontrata una sovrapponibilità con il Nuovo </w:t>
      </w:r>
      <w:r>
        <w:rPr>
          <w:rFonts w:ascii="Book Antiqua" w:hAnsi="Book Antiqua" w:cs="Book Antiqua"/>
          <w:bCs/>
          <w:sz w:val="26"/>
          <w:szCs w:val="26"/>
        </w:rPr>
        <w:t>Nomenclatore</w:t>
      </w:r>
      <w:r w:rsidR="00077CDE">
        <w:rPr>
          <w:rFonts w:ascii="Book Antiqua" w:hAnsi="Book Antiqua" w:cs="Book Antiqua"/>
          <w:bCs/>
          <w:sz w:val="26"/>
          <w:szCs w:val="26"/>
        </w:rPr>
        <w:t xml:space="preserve"> nazionale (NN). </w:t>
      </w:r>
    </w:p>
    <w:p w:rsidR="0076028C" w:rsidRDefault="00077CDE" w:rsidP="0076028C">
      <w:pPr>
        <w:spacing w:line="360" w:lineRule="auto"/>
        <w:ind w:firstLine="709"/>
        <w:rPr>
          <w:rFonts w:ascii="Book Antiqua" w:hAnsi="Book Antiqua" w:cs="Book Antiqua"/>
          <w:bCs/>
          <w:sz w:val="26"/>
          <w:szCs w:val="26"/>
        </w:rPr>
      </w:pPr>
      <w:r>
        <w:rPr>
          <w:rFonts w:ascii="Book Antiqua" w:hAnsi="Book Antiqua" w:cs="Book Antiqua"/>
          <w:bCs/>
          <w:sz w:val="26"/>
          <w:szCs w:val="26"/>
        </w:rPr>
        <w:t>Proprio tenendo conto di</w:t>
      </w:r>
      <w:r w:rsidR="0077097B">
        <w:rPr>
          <w:rFonts w:ascii="Book Antiqua" w:hAnsi="Book Antiqua" w:cs="Book Antiqua"/>
          <w:bCs/>
          <w:sz w:val="26"/>
          <w:szCs w:val="26"/>
        </w:rPr>
        <w:t xml:space="preserve"> tale sovrapponibilità, ovvero </w:t>
      </w:r>
      <w:r>
        <w:rPr>
          <w:rFonts w:ascii="Book Antiqua" w:hAnsi="Book Antiqua" w:cs="Book Antiqua"/>
          <w:bCs/>
          <w:sz w:val="26"/>
          <w:szCs w:val="26"/>
        </w:rPr>
        <w:t>che molte delle prestaz</w:t>
      </w:r>
      <w:r w:rsidR="00660D50">
        <w:rPr>
          <w:rFonts w:ascii="Book Antiqua" w:hAnsi="Book Antiqua" w:cs="Book Antiqua"/>
          <w:bCs/>
          <w:sz w:val="26"/>
          <w:szCs w:val="26"/>
        </w:rPr>
        <w:t xml:space="preserve">ioni del nuovo </w:t>
      </w:r>
      <w:r w:rsidR="00805232">
        <w:rPr>
          <w:rFonts w:ascii="Book Antiqua" w:hAnsi="Book Antiqua" w:cs="Book Antiqua"/>
          <w:bCs/>
          <w:sz w:val="26"/>
          <w:szCs w:val="26"/>
        </w:rPr>
        <w:t>Nomenclatore</w:t>
      </w:r>
      <w:r>
        <w:rPr>
          <w:rFonts w:ascii="Book Antiqua" w:hAnsi="Book Antiqua" w:cs="Book Antiqua"/>
          <w:bCs/>
          <w:sz w:val="26"/>
          <w:szCs w:val="26"/>
        </w:rPr>
        <w:t xml:space="preserve"> sono già erogate dal Sistema Sanitario Nazionale (sia perché già previste in alcuni nomenclatori regionali, sia perché attualmente sono erogate in ambito ospedaliero) è stato ipotizzato un impatto economico relativo all’assistenza specialistica ambulatoriale pari a 380 milioni </w:t>
      </w:r>
      <w:r w:rsidR="0076028C">
        <w:rPr>
          <w:rFonts w:ascii="Book Antiqua" w:hAnsi="Book Antiqua" w:cs="Book Antiqua"/>
          <w:bCs/>
          <w:sz w:val="26"/>
          <w:szCs w:val="26"/>
        </w:rPr>
        <w:t>(848 milioni meno 468 milioni).</w:t>
      </w:r>
    </w:p>
    <w:p w:rsidR="00FC2C0E" w:rsidRPr="0076028C" w:rsidRDefault="00077CDE" w:rsidP="0076028C">
      <w:pPr>
        <w:spacing w:line="360" w:lineRule="auto"/>
        <w:ind w:firstLine="709"/>
        <w:rPr>
          <w:rFonts w:ascii="Book Antiqua" w:hAnsi="Book Antiqua" w:cs="Book Antiqua"/>
          <w:bCs/>
          <w:sz w:val="26"/>
          <w:szCs w:val="26"/>
        </w:rPr>
      </w:pPr>
      <w:r>
        <w:rPr>
          <w:rFonts w:ascii="Book Antiqua" w:hAnsi="Book Antiqua" w:cs="Book Antiqua"/>
          <w:bCs/>
          <w:sz w:val="26"/>
          <w:szCs w:val="26"/>
        </w:rPr>
        <w:t xml:space="preserve">In sintesi, l'impatto complessivo del provvedimento è stato stimato, per il primo anno di entrata in vigore dei nuovi LEA, in </w:t>
      </w:r>
      <w:r>
        <w:rPr>
          <w:rFonts w:ascii="Book Antiqua" w:hAnsi="Book Antiqua" w:cs="Book Antiqua"/>
          <w:b/>
          <w:bCs/>
          <w:sz w:val="26"/>
          <w:szCs w:val="26"/>
        </w:rPr>
        <w:t>685 milioni</w:t>
      </w:r>
      <w:r>
        <w:rPr>
          <w:rFonts w:ascii="Book Antiqua" w:hAnsi="Book Antiqua" w:cs="Book Antiqua"/>
          <w:bCs/>
          <w:sz w:val="26"/>
          <w:szCs w:val="26"/>
        </w:rPr>
        <w:t>; tale importo è, nel primo anno, inferiore agli 800 milioni previsti in legge di stabilit</w:t>
      </w:r>
      <w:r w:rsidR="00660D50">
        <w:rPr>
          <w:rFonts w:ascii="Book Antiqua" w:hAnsi="Book Antiqua" w:cs="Book Antiqua"/>
          <w:bCs/>
          <w:sz w:val="26"/>
          <w:szCs w:val="26"/>
        </w:rPr>
        <w:t xml:space="preserve">à per l'inserimento graduale, concordato con le Regioni delle nuove coperture vaccinali </w:t>
      </w:r>
      <w:r>
        <w:rPr>
          <w:rFonts w:ascii="Book Antiqua" w:hAnsi="Book Antiqua" w:cs="Book Antiqua"/>
          <w:bCs/>
          <w:sz w:val="26"/>
          <w:szCs w:val="26"/>
        </w:rPr>
        <w:t>(60% nel primo anno, 75% nel secondo e 90% nel terzo).</w:t>
      </w:r>
    </w:p>
    <w:p w:rsidR="00FC2C0E" w:rsidRDefault="00077CDE">
      <w:pPr>
        <w:spacing w:after="0" w:line="360" w:lineRule="auto"/>
        <w:rPr>
          <w:rFonts w:ascii="Book Antiqua" w:hAnsi="Book Antiqua" w:cs="Book Antiqua"/>
          <w:bCs/>
          <w:sz w:val="26"/>
          <w:szCs w:val="26"/>
        </w:rPr>
      </w:pPr>
      <w:bookmarkStart w:id="1" w:name="AppleMailSignature"/>
      <w:bookmarkEnd w:id="1"/>
      <w:r>
        <w:rPr>
          <w:rFonts w:ascii="Book Antiqua" w:hAnsi="Book Antiqua" w:cs="Book Antiqua"/>
          <w:bCs/>
          <w:sz w:val="26"/>
          <w:szCs w:val="26"/>
        </w:rPr>
        <w:t xml:space="preserve">I </w:t>
      </w:r>
      <w:r>
        <w:rPr>
          <w:rFonts w:ascii="Book Antiqua" w:hAnsi="Book Antiqua" w:cs="Book Antiqua"/>
          <w:b/>
          <w:bCs/>
          <w:sz w:val="26"/>
          <w:szCs w:val="26"/>
        </w:rPr>
        <w:t>685</w:t>
      </w:r>
      <w:r>
        <w:rPr>
          <w:rFonts w:ascii="Book Antiqua" w:hAnsi="Book Antiqua" w:cs="Book Antiqua"/>
          <w:bCs/>
          <w:sz w:val="26"/>
          <w:szCs w:val="26"/>
        </w:rPr>
        <w:t xml:space="preserve"> milioni sono allocati nei 3 livelli assistenziali, destinando:</w:t>
      </w:r>
    </w:p>
    <w:p w:rsidR="00FC2C0E" w:rsidRDefault="00077CDE">
      <w:pPr>
        <w:numPr>
          <w:ilvl w:val="0"/>
          <w:numId w:val="5"/>
        </w:numPr>
        <w:spacing w:after="0" w:line="360" w:lineRule="auto"/>
      </w:pPr>
      <w:r>
        <w:rPr>
          <w:rFonts w:ascii="Book Antiqua" w:hAnsi="Book Antiqua" w:cs="Book Antiqua"/>
          <w:b/>
          <w:bCs/>
          <w:sz w:val="26"/>
          <w:szCs w:val="26"/>
        </w:rPr>
        <w:t xml:space="preserve">571 milioni </w:t>
      </w:r>
      <w:r>
        <w:rPr>
          <w:rFonts w:ascii="Book Antiqua" w:hAnsi="Book Antiqua" w:cs="Book Antiqua"/>
          <w:bCs/>
          <w:sz w:val="26"/>
          <w:szCs w:val="26"/>
        </w:rPr>
        <w:t xml:space="preserve">per l’assistenza distrettuale (così suddivisi: specialistica 380 milioni, protesi 179 milioni, tutela di particolari categorie 11 milioni); </w:t>
      </w:r>
    </w:p>
    <w:p w:rsidR="00FC2C0E" w:rsidRDefault="00077CDE">
      <w:pPr>
        <w:numPr>
          <w:ilvl w:val="0"/>
          <w:numId w:val="5"/>
        </w:numPr>
        <w:spacing w:after="0" w:line="360" w:lineRule="auto"/>
      </w:pPr>
      <w:r>
        <w:rPr>
          <w:rFonts w:ascii="Book Antiqua" w:hAnsi="Book Antiqua" w:cs="Book Antiqua"/>
          <w:b/>
          <w:bCs/>
          <w:sz w:val="26"/>
          <w:szCs w:val="26"/>
        </w:rPr>
        <w:t>134 milioni</w:t>
      </w:r>
      <w:r>
        <w:rPr>
          <w:rFonts w:ascii="Book Antiqua" w:hAnsi="Book Antiqua" w:cs="Book Antiqua"/>
          <w:bCs/>
          <w:sz w:val="26"/>
          <w:szCs w:val="26"/>
        </w:rPr>
        <w:t xml:space="preserve"> di euro per la prevenzione sanitaria (vaccini).</w:t>
      </w:r>
      <w:r w:rsidR="00F76A0D">
        <w:rPr>
          <w:rFonts w:ascii="Book Antiqua" w:hAnsi="Book Antiqua" w:cs="Book Antiqua"/>
          <w:bCs/>
          <w:sz w:val="26"/>
          <w:szCs w:val="26"/>
        </w:rPr>
        <w:t xml:space="preserve"> </w:t>
      </w:r>
    </w:p>
    <w:p w:rsidR="00525E88" w:rsidRPr="00605B85" w:rsidRDefault="00077CDE" w:rsidP="00605B85">
      <w:pPr>
        <w:numPr>
          <w:ilvl w:val="0"/>
          <w:numId w:val="5"/>
        </w:numPr>
        <w:spacing w:after="0" w:line="360" w:lineRule="auto"/>
      </w:pPr>
      <w:r>
        <w:rPr>
          <w:rFonts w:ascii="Book Antiqua" w:hAnsi="Book Antiqua" w:cs="Book Antiqua"/>
          <w:b/>
          <w:bCs/>
          <w:sz w:val="26"/>
          <w:szCs w:val="26"/>
        </w:rPr>
        <w:t>20 milioni</w:t>
      </w:r>
      <w:r>
        <w:rPr>
          <w:rFonts w:ascii="Book Antiqua" w:hAnsi="Book Antiqua" w:cs="Book Antiqua"/>
          <w:bCs/>
          <w:sz w:val="26"/>
          <w:szCs w:val="26"/>
        </w:rPr>
        <w:t xml:space="preserve"> di euro </w:t>
      </w:r>
      <w:r w:rsidR="00B729DD">
        <w:rPr>
          <w:rFonts w:ascii="Book Antiqua" w:hAnsi="Book Antiqua" w:cs="Book Antiqua"/>
          <w:bCs/>
          <w:sz w:val="26"/>
          <w:szCs w:val="26"/>
        </w:rPr>
        <w:t xml:space="preserve">circa </w:t>
      </w:r>
      <w:r>
        <w:rPr>
          <w:rFonts w:ascii="Book Antiqua" w:hAnsi="Book Antiqua" w:cs="Book Antiqua"/>
          <w:bCs/>
          <w:sz w:val="26"/>
          <w:szCs w:val="26"/>
        </w:rPr>
        <w:t xml:space="preserve">sono calcolati come risparmio per il Servizio Sanitario Nazionale per il trasferimento di prestazioni dall’assistenza </w:t>
      </w:r>
      <w:r>
        <w:rPr>
          <w:rFonts w:ascii="Book Antiqua" w:hAnsi="Book Antiqua" w:cs="Book Antiqua"/>
          <w:bCs/>
          <w:sz w:val="26"/>
          <w:szCs w:val="26"/>
        </w:rPr>
        <w:lastRenderedPageBreak/>
        <w:t>ospedalier</w:t>
      </w:r>
      <w:r w:rsidR="000C57E1">
        <w:rPr>
          <w:rFonts w:ascii="Book Antiqua" w:hAnsi="Book Antiqua" w:cs="Book Antiqua"/>
          <w:bCs/>
          <w:sz w:val="26"/>
          <w:szCs w:val="26"/>
        </w:rPr>
        <w:t>a ad altri ambiti assistenziali,</w:t>
      </w:r>
      <w:r w:rsidR="003C256B" w:rsidRPr="00605B85">
        <w:rPr>
          <w:rFonts w:ascii="Book Antiqua" w:hAnsi="Book Antiqua" w:cs="Book Antiqua"/>
          <w:bCs/>
          <w:sz w:val="26"/>
          <w:szCs w:val="26"/>
        </w:rPr>
        <w:t xml:space="preserve"> in base all’elenco delle prestazioni risalenti al Patto per la salute </w:t>
      </w:r>
      <w:r w:rsidR="00525E88" w:rsidRPr="00605B85">
        <w:rPr>
          <w:rFonts w:ascii="Book Antiqua" w:hAnsi="Book Antiqua" w:cs="Book Antiqua"/>
          <w:bCs/>
          <w:sz w:val="26"/>
          <w:szCs w:val="26"/>
        </w:rPr>
        <w:t xml:space="preserve">2010-2012. </w:t>
      </w:r>
      <w:r w:rsidR="00605B85">
        <w:rPr>
          <w:rFonts w:ascii="Book Antiqua" w:hAnsi="Book Antiqua" w:cs="Book Antiqua"/>
          <w:bCs/>
          <w:sz w:val="26"/>
          <w:szCs w:val="26"/>
        </w:rPr>
        <w:t>Difatti, g</w:t>
      </w:r>
      <w:r w:rsidR="00525E88" w:rsidRPr="00605B85">
        <w:rPr>
          <w:rFonts w:ascii="Book Antiqua" w:hAnsi="Book Antiqua" w:cs="Book Antiqua"/>
          <w:bCs/>
          <w:sz w:val="26"/>
          <w:szCs w:val="26"/>
        </w:rPr>
        <w:t xml:space="preserve">ran parte delle Regioni hanno già </w:t>
      </w:r>
      <w:r w:rsidR="0060395F" w:rsidRPr="00605B85">
        <w:rPr>
          <w:rFonts w:ascii="Book Antiqua" w:hAnsi="Book Antiqua" w:cs="Book Antiqua"/>
          <w:bCs/>
          <w:sz w:val="26"/>
          <w:szCs w:val="26"/>
        </w:rPr>
        <w:t>recepito</w:t>
      </w:r>
      <w:r w:rsidR="00525E88" w:rsidRPr="00605B85">
        <w:rPr>
          <w:rFonts w:ascii="Book Antiqua" w:hAnsi="Book Antiqua" w:cs="Book Antiqua"/>
          <w:bCs/>
          <w:sz w:val="26"/>
          <w:szCs w:val="26"/>
        </w:rPr>
        <w:t xml:space="preserve"> e</w:t>
      </w:r>
      <w:r w:rsidR="0060395F" w:rsidRPr="00605B85">
        <w:rPr>
          <w:rFonts w:ascii="Book Antiqua" w:hAnsi="Book Antiqua" w:cs="Book Antiqua"/>
          <w:bCs/>
          <w:sz w:val="26"/>
          <w:szCs w:val="26"/>
        </w:rPr>
        <w:t>d</w:t>
      </w:r>
      <w:r w:rsidR="00525E88" w:rsidRPr="00605B85">
        <w:rPr>
          <w:rFonts w:ascii="Book Antiqua" w:hAnsi="Book Antiqua" w:cs="Book Antiqua"/>
          <w:bCs/>
          <w:sz w:val="26"/>
          <w:szCs w:val="26"/>
        </w:rPr>
        <w:t xml:space="preserve"> attuato da anni il</w:t>
      </w:r>
      <w:r w:rsidR="00605B85">
        <w:rPr>
          <w:rFonts w:ascii="Book Antiqua" w:hAnsi="Book Antiqua" w:cs="Book Antiqua"/>
          <w:bCs/>
          <w:sz w:val="26"/>
          <w:szCs w:val="26"/>
        </w:rPr>
        <w:t xml:space="preserve"> predetto</w:t>
      </w:r>
      <w:r w:rsidR="00525E88" w:rsidRPr="00605B85">
        <w:rPr>
          <w:rFonts w:ascii="Book Antiqua" w:hAnsi="Book Antiqua" w:cs="Book Antiqua"/>
          <w:bCs/>
          <w:sz w:val="26"/>
          <w:szCs w:val="26"/>
        </w:rPr>
        <w:t xml:space="preserve"> trasferimento</w:t>
      </w:r>
      <w:r w:rsidR="0060395F" w:rsidRPr="00605B85">
        <w:rPr>
          <w:rFonts w:ascii="Book Antiqua" w:hAnsi="Book Antiqua" w:cs="Book Antiqua"/>
          <w:bCs/>
          <w:sz w:val="26"/>
          <w:szCs w:val="26"/>
        </w:rPr>
        <w:t xml:space="preserve">. </w:t>
      </w:r>
    </w:p>
    <w:p w:rsidR="0060395F" w:rsidRDefault="0060395F">
      <w:pPr>
        <w:spacing w:after="0" w:line="360" w:lineRule="auto"/>
        <w:rPr>
          <w:rFonts w:ascii="Book Antiqua" w:hAnsi="Book Antiqua" w:cs="Book Antiqua"/>
          <w:bCs/>
          <w:sz w:val="26"/>
          <w:szCs w:val="26"/>
        </w:rPr>
      </w:pPr>
    </w:p>
    <w:p w:rsidR="00FC2C0E" w:rsidRDefault="00077CDE">
      <w:pPr>
        <w:spacing w:after="0" w:line="360" w:lineRule="auto"/>
      </w:pPr>
      <w:r>
        <w:rPr>
          <w:rFonts w:ascii="Book Antiqua" w:hAnsi="Book Antiqua" w:cs="Book Antiqua"/>
          <w:bCs/>
          <w:sz w:val="26"/>
          <w:szCs w:val="26"/>
        </w:rPr>
        <w:t>E’ evidente, quindi, come i numeri e il percorso seguito dimostrino la scelta di investire in prevenzione e in ambiti extra-ospedalieri.</w:t>
      </w:r>
    </w:p>
    <w:p w:rsidR="00FC2C0E" w:rsidRDefault="00FC2C0E">
      <w:pPr>
        <w:rPr>
          <w:rFonts w:ascii="Book Antiqua" w:hAnsi="Book Antiqua" w:cs="Book Antiqua"/>
          <w:b/>
          <w:bCs/>
          <w:sz w:val="26"/>
          <w:szCs w:val="26"/>
        </w:rPr>
      </w:pPr>
    </w:p>
    <w:p w:rsidR="00FC2C0E" w:rsidRDefault="00525E88">
      <w:pPr>
        <w:rPr>
          <w:rFonts w:ascii="Book Antiqua" w:hAnsi="Book Antiqua" w:cs="Book Antiqua"/>
          <w:b/>
          <w:bCs/>
          <w:sz w:val="26"/>
          <w:szCs w:val="26"/>
        </w:rPr>
      </w:pPr>
      <w:r>
        <w:rPr>
          <w:rFonts w:ascii="Book Antiqua" w:hAnsi="Book Antiqua" w:cs="Book Antiqua"/>
          <w:b/>
          <w:bCs/>
          <w:sz w:val="26"/>
          <w:szCs w:val="26"/>
        </w:rPr>
        <w:t xml:space="preserve"> </w:t>
      </w:r>
      <w:r w:rsidR="005A4FE6">
        <w:rPr>
          <w:rFonts w:ascii="Book Antiqua" w:hAnsi="Book Antiqua" w:cs="Book Antiqua"/>
          <w:b/>
          <w:bCs/>
          <w:sz w:val="26"/>
          <w:szCs w:val="26"/>
        </w:rPr>
        <w:t>(</w:t>
      </w:r>
      <w:r w:rsidR="00077CDE">
        <w:rPr>
          <w:rFonts w:ascii="Book Antiqua" w:hAnsi="Book Antiqua" w:cs="Book Antiqua"/>
          <w:b/>
          <w:bCs/>
          <w:sz w:val="26"/>
          <w:szCs w:val="26"/>
        </w:rPr>
        <w:t>Segue tabella di sintesi solo a fini conoscitivi)</w:t>
      </w:r>
    </w:p>
    <w:p w:rsidR="00FC2C0E" w:rsidRDefault="00FC2C0E">
      <w:pPr>
        <w:rPr>
          <w:rFonts w:ascii="Book Antiqua" w:hAnsi="Book Antiqua" w:cs="Book Antiqua"/>
          <w:b/>
          <w:bCs/>
          <w:sz w:val="26"/>
          <w:szCs w:val="26"/>
        </w:rPr>
      </w:pPr>
    </w:p>
    <w:p w:rsidR="00FC2C0E" w:rsidRDefault="00454798">
      <w:pPr>
        <w:rPr>
          <w:rFonts w:ascii="Book Antiqua" w:hAnsi="Book Antiqua" w:cs="Book Antiqua"/>
          <w:b/>
          <w:bCs/>
          <w:sz w:val="26"/>
          <w:szCs w:val="26"/>
        </w:rPr>
      </w:pPr>
      <w:r w:rsidRPr="00454798">
        <w:rPr>
          <w:noProof/>
          <w:szCs w:val="26"/>
          <w:lang w:eastAsia="it-IT"/>
        </w:rPr>
        <w:drawing>
          <wp:inline distT="0" distB="0" distL="0" distR="0" wp14:anchorId="27ACB6C7" wp14:editId="27ECB501">
            <wp:extent cx="6120130" cy="485932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120130" cy="4859320"/>
                    </a:xfrm>
                    <a:prstGeom prst="rect">
                      <a:avLst/>
                    </a:prstGeom>
                    <a:noFill/>
                    <a:ln w="9525">
                      <a:noFill/>
                      <a:miter lim="800000"/>
                      <a:headEnd/>
                      <a:tailEnd/>
                    </a:ln>
                  </pic:spPr>
                </pic:pic>
              </a:graphicData>
            </a:graphic>
          </wp:inline>
        </w:drawing>
      </w:r>
    </w:p>
    <w:p w:rsidR="00FC2C0E" w:rsidRDefault="00FC2C0E">
      <w:pPr>
        <w:rPr>
          <w:rFonts w:ascii="Book Antiqua" w:hAnsi="Book Antiqua" w:cs="Book Antiqua"/>
          <w:b/>
          <w:bCs/>
          <w:sz w:val="26"/>
          <w:szCs w:val="26"/>
        </w:rPr>
      </w:pPr>
    </w:p>
    <w:p w:rsidR="00FC2C0E" w:rsidRDefault="00FC2C0E">
      <w:pPr>
        <w:spacing w:line="360" w:lineRule="auto"/>
        <w:ind w:firstLine="709"/>
        <w:rPr>
          <w:rFonts w:ascii="Book Antiqua" w:hAnsi="Book Antiqua" w:cs="Book Antiqua"/>
          <w:b/>
          <w:bCs/>
          <w:sz w:val="26"/>
          <w:szCs w:val="26"/>
        </w:rPr>
      </w:pPr>
    </w:p>
    <w:p w:rsidR="00761ABD" w:rsidRDefault="00761ABD">
      <w:pPr>
        <w:spacing w:line="360" w:lineRule="auto"/>
        <w:ind w:firstLine="709"/>
        <w:rPr>
          <w:rFonts w:ascii="Book Antiqua" w:eastAsia="Book Antiqua" w:hAnsi="Book Antiqua" w:cs="Book Antiqua"/>
          <w:bCs/>
          <w:sz w:val="26"/>
          <w:szCs w:val="26"/>
        </w:rPr>
      </w:pPr>
    </w:p>
    <w:p w:rsidR="00761ABD" w:rsidRDefault="00761ABD">
      <w:pPr>
        <w:spacing w:line="360" w:lineRule="auto"/>
        <w:ind w:firstLine="709"/>
        <w:rPr>
          <w:rFonts w:ascii="Book Antiqua" w:eastAsia="Book Antiqua" w:hAnsi="Book Antiqua" w:cs="Book Antiqua"/>
          <w:bCs/>
          <w:sz w:val="26"/>
          <w:szCs w:val="26"/>
        </w:rPr>
      </w:pPr>
    </w:p>
    <w:p w:rsidR="003156F6" w:rsidRDefault="003156F6">
      <w:pPr>
        <w:spacing w:line="360" w:lineRule="auto"/>
        <w:ind w:firstLine="709"/>
        <w:rPr>
          <w:rFonts w:ascii="Book Antiqua" w:eastAsia="Book Antiqua" w:hAnsi="Book Antiqua" w:cs="Book Antiqua"/>
          <w:bCs/>
          <w:sz w:val="26"/>
          <w:szCs w:val="26"/>
        </w:rPr>
      </w:pPr>
    </w:p>
    <w:p w:rsidR="003156F6" w:rsidRDefault="003156F6">
      <w:pPr>
        <w:spacing w:line="360" w:lineRule="auto"/>
        <w:ind w:firstLine="709"/>
        <w:rPr>
          <w:rFonts w:ascii="Book Antiqua" w:eastAsia="Book Antiqua" w:hAnsi="Book Antiqua" w:cs="Book Antiqua"/>
          <w:bCs/>
          <w:sz w:val="26"/>
          <w:szCs w:val="26"/>
        </w:rPr>
      </w:pPr>
    </w:p>
    <w:p w:rsidR="003156F6" w:rsidRDefault="003156F6">
      <w:pPr>
        <w:spacing w:line="360" w:lineRule="auto"/>
        <w:ind w:firstLine="709"/>
        <w:rPr>
          <w:rFonts w:ascii="Book Antiqua" w:eastAsia="Book Antiqua" w:hAnsi="Book Antiqua" w:cs="Book Antiqua"/>
          <w:bCs/>
          <w:sz w:val="26"/>
          <w:szCs w:val="26"/>
        </w:rPr>
      </w:pPr>
    </w:p>
    <w:p w:rsidR="00FC2C0E" w:rsidRDefault="00077CDE">
      <w:pPr>
        <w:spacing w:line="360" w:lineRule="auto"/>
        <w:ind w:firstLine="709"/>
      </w:pPr>
      <w:r>
        <w:rPr>
          <w:rFonts w:ascii="Book Antiqua" w:eastAsia="Book Antiqua" w:hAnsi="Book Antiqua" w:cs="Book Antiqua"/>
          <w:bCs/>
          <w:sz w:val="26"/>
          <w:szCs w:val="26"/>
        </w:rPr>
        <w:t xml:space="preserve"> </w:t>
      </w:r>
      <w:r>
        <w:rPr>
          <w:rFonts w:ascii="Book Antiqua" w:hAnsi="Book Antiqua" w:cs="Book Antiqua"/>
          <w:b/>
          <w:bCs/>
          <w:sz w:val="26"/>
          <w:szCs w:val="26"/>
          <w:u w:val="single"/>
        </w:rPr>
        <w:t>Le principali novità e la sintesi dei contenuti</w:t>
      </w:r>
    </w:p>
    <w:p w:rsidR="00FC2C0E" w:rsidRDefault="00FC2C0E">
      <w:pPr>
        <w:spacing w:line="360" w:lineRule="auto"/>
        <w:rPr>
          <w:rFonts w:ascii="Book Antiqua" w:hAnsi="Book Antiqua" w:cs="Book Antiqua"/>
          <w:bCs/>
          <w:sz w:val="26"/>
          <w:szCs w:val="26"/>
        </w:rPr>
      </w:pPr>
    </w:p>
    <w:p w:rsidR="00834B71" w:rsidRDefault="002303C6" w:rsidP="00834B71">
      <w:pPr>
        <w:spacing w:after="0" w:line="360" w:lineRule="auto"/>
        <w:rPr>
          <w:rFonts w:ascii="Book Antiqua" w:hAnsi="Book Antiqua" w:cs="Book Antiqua"/>
          <w:bCs/>
          <w:sz w:val="26"/>
          <w:szCs w:val="26"/>
        </w:rPr>
      </w:pPr>
      <w:r>
        <w:rPr>
          <w:rFonts w:ascii="Book Antiqua" w:hAnsi="Book Antiqua" w:cs="Book Antiqua"/>
          <w:bCs/>
          <w:sz w:val="26"/>
          <w:szCs w:val="26"/>
        </w:rPr>
        <w:t xml:space="preserve">Il nuovo </w:t>
      </w:r>
      <w:r w:rsidR="00805232">
        <w:rPr>
          <w:rFonts w:ascii="Book Antiqua" w:hAnsi="Book Antiqua" w:cs="Book Antiqua"/>
          <w:bCs/>
          <w:sz w:val="26"/>
          <w:szCs w:val="26"/>
        </w:rPr>
        <w:t>Nomenclatore</w:t>
      </w:r>
      <w:r w:rsidR="00077CDE">
        <w:rPr>
          <w:rFonts w:ascii="Book Antiqua" w:hAnsi="Book Antiqua" w:cs="Book Antiqua"/>
          <w:bCs/>
          <w:sz w:val="26"/>
          <w:szCs w:val="26"/>
        </w:rPr>
        <w:t xml:space="preserve"> della </w:t>
      </w:r>
      <w:r w:rsidR="00077CDE">
        <w:rPr>
          <w:rFonts w:ascii="Book Antiqua" w:hAnsi="Book Antiqua" w:cs="Book Antiqua"/>
          <w:b/>
          <w:bCs/>
          <w:sz w:val="26"/>
          <w:szCs w:val="26"/>
        </w:rPr>
        <w:t>specialistica ambulatoriale</w:t>
      </w:r>
      <w:r w:rsidR="00834B71">
        <w:rPr>
          <w:rFonts w:ascii="Book Antiqua" w:hAnsi="Book Antiqua" w:cs="Book Antiqua"/>
          <w:bCs/>
          <w:sz w:val="26"/>
          <w:szCs w:val="26"/>
        </w:rPr>
        <w:t xml:space="preserve"> viene aggiornato dopo circa </w:t>
      </w:r>
      <w:r w:rsidR="00077CDE">
        <w:rPr>
          <w:rFonts w:ascii="Book Antiqua" w:hAnsi="Book Antiqua" w:cs="Book Antiqua"/>
          <w:bCs/>
          <w:sz w:val="26"/>
          <w:szCs w:val="26"/>
        </w:rPr>
        <w:t xml:space="preserve">venti anni: </w:t>
      </w:r>
    </w:p>
    <w:p w:rsidR="00FC2C0E" w:rsidRPr="00834B71" w:rsidRDefault="00077CDE" w:rsidP="00834B71">
      <w:pPr>
        <w:pStyle w:val="Paragrafoelenco"/>
        <w:numPr>
          <w:ilvl w:val="0"/>
          <w:numId w:val="3"/>
        </w:numPr>
        <w:spacing w:after="0" w:line="360" w:lineRule="auto"/>
        <w:rPr>
          <w:rFonts w:ascii="Book Antiqua" w:hAnsi="Book Antiqua" w:cs="Book Antiqua"/>
          <w:bCs/>
          <w:sz w:val="26"/>
          <w:szCs w:val="26"/>
        </w:rPr>
      </w:pPr>
      <w:r w:rsidRPr="00834B71">
        <w:rPr>
          <w:rFonts w:ascii="Book Antiqua" w:hAnsi="Book Antiqua" w:cs="Book Antiqua"/>
          <w:bCs/>
          <w:sz w:val="26"/>
          <w:szCs w:val="26"/>
        </w:rPr>
        <w:t xml:space="preserve">includendo prestazioni tecnologicamente avanzate ed eliminando quelle ormai obsolete; </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rivedendo profondamente l’elenco delle prestazioni di genetica che, per ogni singola prestazione, fa riferimento ad un elenco puntuale di patologie per le quali è necessaria l’indagine su un determinato numero di geni;</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introducendo prestazioni di elevatissimo contenuto tecnologico (adroterapia) o di tecnologia recente (enteroscopia con microcamera ingeribile, radioterapia stereotassica).</w:t>
      </w:r>
    </w:p>
    <w:p w:rsidR="00FC2C0E" w:rsidRDefault="00FC2C0E">
      <w:pPr>
        <w:pStyle w:val="Paragrafoelenco1"/>
        <w:spacing w:after="0" w:line="360" w:lineRule="auto"/>
        <w:rPr>
          <w:rFonts w:ascii="Book Antiqua" w:hAnsi="Book Antiqua" w:cs="Book Antiqua"/>
          <w:bCs/>
          <w:sz w:val="26"/>
          <w:szCs w:val="26"/>
        </w:rPr>
      </w:pPr>
    </w:p>
    <w:p w:rsidR="00FC2C0E" w:rsidRDefault="00077CDE">
      <w:pPr>
        <w:spacing w:after="0" w:line="360" w:lineRule="auto"/>
        <w:rPr>
          <w:rFonts w:ascii="Book Antiqua" w:hAnsi="Book Antiqua" w:cs="Book Antiqua"/>
          <w:bCs/>
          <w:sz w:val="26"/>
          <w:szCs w:val="26"/>
        </w:rPr>
      </w:pPr>
      <w:r>
        <w:rPr>
          <w:rFonts w:ascii="Book Antiqua" w:hAnsi="Book Antiqua" w:cs="Book Antiqua"/>
          <w:bCs/>
          <w:sz w:val="26"/>
          <w:szCs w:val="26"/>
        </w:rPr>
        <w:t xml:space="preserve">Ricordo che per le prestazioni di </w:t>
      </w:r>
      <w:r>
        <w:rPr>
          <w:rFonts w:ascii="Book Antiqua" w:hAnsi="Book Antiqua" w:cs="Book Antiqua"/>
          <w:b/>
          <w:bCs/>
          <w:sz w:val="26"/>
          <w:szCs w:val="26"/>
        </w:rPr>
        <w:t>adroterapia</w:t>
      </w:r>
      <w:r>
        <w:rPr>
          <w:rFonts w:ascii="Book Antiqua" w:hAnsi="Book Antiqua" w:cs="Book Antiqua"/>
          <w:bCs/>
          <w:sz w:val="26"/>
          <w:szCs w:val="26"/>
        </w:rPr>
        <w:t>, che garantisce in alcuni casi risultati migliori rispetto alle più avanzate tecniche convenzionali, in accordo con le Regioni, abbiamo definito le condizione di erogabilità</w:t>
      </w:r>
      <w:r w:rsidR="000132BB">
        <w:rPr>
          <w:rFonts w:ascii="Book Antiqua" w:hAnsi="Book Antiqua" w:cs="Book Antiqua"/>
          <w:bCs/>
          <w:sz w:val="26"/>
          <w:szCs w:val="26"/>
        </w:rPr>
        <w:t xml:space="preserve"> per 10 tipologie di tumori (ad</w:t>
      </w:r>
      <w:r>
        <w:rPr>
          <w:rFonts w:ascii="Book Antiqua" w:hAnsi="Book Antiqua" w:cs="Book Antiqua"/>
          <w:bCs/>
          <w:sz w:val="26"/>
          <w:szCs w:val="26"/>
        </w:rPr>
        <w:t xml:space="preserve"> esempio i tumori solidi pediatrici e tumori del tronco encefalico ), e rinviato ai lavori della Commissione LEA l’individuazione di ulteriori indicazioni.</w:t>
      </w:r>
      <w:r w:rsidR="00101A16" w:rsidRPr="00101A16">
        <w:t xml:space="preserve"> </w:t>
      </w:r>
      <w:r w:rsidR="00492D4E" w:rsidRPr="0092719D">
        <w:rPr>
          <w:rFonts w:ascii="Book Antiqua" w:hAnsi="Book Antiqua"/>
          <w:sz w:val="24"/>
          <w:szCs w:val="24"/>
        </w:rPr>
        <w:t>Voglio richiamare</w:t>
      </w:r>
      <w:r w:rsidR="00101A16" w:rsidRPr="0092719D">
        <w:rPr>
          <w:rFonts w:ascii="Book Antiqua" w:hAnsi="Book Antiqua"/>
          <w:sz w:val="24"/>
          <w:szCs w:val="24"/>
        </w:rPr>
        <w:t xml:space="preserve"> l’attenzione sulla rilevanza di questa iniziativa,</w:t>
      </w:r>
      <w:r w:rsidR="00101A16">
        <w:t xml:space="preserve"> </w:t>
      </w:r>
      <w:r w:rsidR="002D63B7">
        <w:rPr>
          <w:rFonts w:ascii="Book Antiqua" w:hAnsi="Book Antiqua" w:cs="Book Antiqua"/>
          <w:bCs/>
          <w:sz w:val="26"/>
          <w:szCs w:val="26"/>
        </w:rPr>
        <w:t>in considerazione che, ad oggi,</w:t>
      </w:r>
      <w:r w:rsidR="00492D4E">
        <w:rPr>
          <w:rFonts w:ascii="Book Antiqua" w:hAnsi="Book Antiqua" w:cs="Book Antiqua"/>
          <w:bCs/>
          <w:sz w:val="26"/>
          <w:szCs w:val="26"/>
        </w:rPr>
        <w:t xml:space="preserve"> l'adroterapia è </w:t>
      </w:r>
      <w:r w:rsidR="00101A16" w:rsidRPr="00101A16">
        <w:rPr>
          <w:rFonts w:ascii="Book Antiqua" w:hAnsi="Book Antiqua" w:cs="Book Antiqua"/>
          <w:bCs/>
          <w:sz w:val="26"/>
          <w:szCs w:val="26"/>
        </w:rPr>
        <w:t>garantita solo a pochissimi pazienti residenti in Lombardia e Emilia Romagna e</w:t>
      </w:r>
      <w:r w:rsidR="00492D4E">
        <w:rPr>
          <w:rFonts w:ascii="Book Antiqua" w:hAnsi="Book Antiqua" w:cs="Book Antiqua"/>
          <w:bCs/>
          <w:sz w:val="26"/>
          <w:szCs w:val="26"/>
        </w:rPr>
        <w:t>,</w:t>
      </w:r>
      <w:r w:rsidR="00101A16" w:rsidRPr="00101A16">
        <w:rPr>
          <w:rFonts w:ascii="Book Antiqua" w:hAnsi="Book Antiqua" w:cs="Book Antiqua"/>
          <w:bCs/>
          <w:sz w:val="26"/>
          <w:szCs w:val="26"/>
        </w:rPr>
        <w:t xml:space="preserve"> comunque</w:t>
      </w:r>
      <w:r w:rsidR="00492D4E">
        <w:rPr>
          <w:rFonts w:ascii="Book Antiqua" w:hAnsi="Book Antiqua" w:cs="Book Antiqua"/>
          <w:bCs/>
          <w:sz w:val="26"/>
          <w:szCs w:val="26"/>
        </w:rPr>
        <w:t>,</w:t>
      </w:r>
      <w:r w:rsidR="00101A16" w:rsidRPr="00101A16">
        <w:rPr>
          <w:rFonts w:ascii="Book Antiqua" w:hAnsi="Book Antiqua" w:cs="Book Antiqua"/>
          <w:bCs/>
          <w:sz w:val="26"/>
          <w:szCs w:val="26"/>
        </w:rPr>
        <w:t xml:space="preserve"> dietro pagamento del ticket; gli altri pazienti sono costretti a pagare </w:t>
      </w:r>
      <w:r w:rsidR="00101A16" w:rsidRPr="00492D4E">
        <w:rPr>
          <w:rFonts w:ascii="Book Antiqua" w:hAnsi="Book Antiqua" w:cs="Book Antiqua"/>
          <w:b/>
          <w:bCs/>
          <w:sz w:val="26"/>
          <w:szCs w:val="26"/>
        </w:rPr>
        <w:t>26.500</w:t>
      </w:r>
      <w:r w:rsidR="00101A16" w:rsidRPr="00101A16">
        <w:rPr>
          <w:rFonts w:ascii="Book Antiqua" w:hAnsi="Book Antiqua" w:cs="Book Antiqua"/>
          <w:bCs/>
          <w:sz w:val="26"/>
          <w:szCs w:val="26"/>
        </w:rPr>
        <w:t xml:space="preserve"> e</w:t>
      </w:r>
      <w:r w:rsidR="00492D4E">
        <w:rPr>
          <w:rFonts w:ascii="Book Antiqua" w:hAnsi="Book Antiqua" w:cs="Book Antiqua"/>
          <w:bCs/>
          <w:sz w:val="26"/>
          <w:szCs w:val="26"/>
        </w:rPr>
        <w:t>uro per un solo ciclo.</w:t>
      </w:r>
    </w:p>
    <w:p w:rsidR="00FC2C0E" w:rsidRDefault="00FC2C0E">
      <w:pPr>
        <w:pStyle w:val="Paragrafoelenco1"/>
        <w:spacing w:after="0" w:line="360" w:lineRule="auto"/>
        <w:ind w:left="0"/>
        <w:rPr>
          <w:rFonts w:ascii="Book Antiqua" w:hAnsi="Book Antiqua" w:cs="Book Antiqua"/>
          <w:bCs/>
          <w:sz w:val="26"/>
          <w:szCs w:val="26"/>
        </w:rPr>
      </w:pPr>
    </w:p>
    <w:p w:rsidR="00DB008F" w:rsidRDefault="00077CDE" w:rsidP="00DB008F">
      <w:pPr>
        <w:pStyle w:val="Paragrafoelenco1"/>
        <w:spacing w:after="0" w:line="360" w:lineRule="auto"/>
        <w:ind w:left="0" w:firstLine="708"/>
        <w:rPr>
          <w:rFonts w:ascii="Book Antiqua" w:hAnsi="Book Antiqua" w:cs="Book Antiqua"/>
          <w:bCs/>
          <w:sz w:val="26"/>
          <w:szCs w:val="26"/>
        </w:rPr>
      </w:pPr>
      <w:r>
        <w:rPr>
          <w:rFonts w:ascii="Book Antiqua" w:hAnsi="Book Antiqua" w:cs="Book Antiqua"/>
          <w:bCs/>
          <w:sz w:val="26"/>
          <w:szCs w:val="26"/>
        </w:rPr>
        <w:t>Viene previs</w:t>
      </w:r>
      <w:r w:rsidR="002303C6">
        <w:rPr>
          <w:rFonts w:ascii="Book Antiqua" w:hAnsi="Book Antiqua" w:cs="Book Antiqua"/>
          <w:bCs/>
          <w:sz w:val="26"/>
          <w:szCs w:val="26"/>
        </w:rPr>
        <w:t xml:space="preserve">to, inoltre, l’inserimento nel </w:t>
      </w:r>
      <w:r w:rsidR="00805232">
        <w:rPr>
          <w:rFonts w:ascii="Book Antiqua" w:hAnsi="Book Antiqua" w:cs="Book Antiqua"/>
          <w:bCs/>
          <w:sz w:val="26"/>
          <w:szCs w:val="26"/>
        </w:rPr>
        <w:t>Nomenclatore</w:t>
      </w:r>
      <w:r>
        <w:rPr>
          <w:rFonts w:ascii="Book Antiqua" w:hAnsi="Book Antiqua" w:cs="Book Antiqua"/>
          <w:bCs/>
          <w:sz w:val="26"/>
          <w:szCs w:val="26"/>
        </w:rPr>
        <w:t xml:space="preserve"> della specialistica ambulatoriale di tutte le prestazioni necessarie nelle diverse fasi concernenti la </w:t>
      </w:r>
      <w:r>
        <w:rPr>
          <w:rFonts w:ascii="Book Antiqua" w:hAnsi="Book Antiqua" w:cs="Book Antiqua"/>
          <w:b/>
          <w:bCs/>
          <w:sz w:val="26"/>
          <w:szCs w:val="26"/>
        </w:rPr>
        <w:lastRenderedPageBreak/>
        <w:t>procreazione medicalmente assistita</w:t>
      </w:r>
      <w:r>
        <w:rPr>
          <w:rFonts w:ascii="Book Antiqua" w:hAnsi="Book Antiqua" w:cs="Book Antiqua"/>
          <w:bCs/>
          <w:sz w:val="26"/>
          <w:szCs w:val="26"/>
        </w:rPr>
        <w:t>, omologa ed eterologa (sino ad oggi erog</w:t>
      </w:r>
      <w:r w:rsidR="00DB008F">
        <w:rPr>
          <w:rFonts w:ascii="Book Antiqua" w:hAnsi="Book Antiqua" w:cs="Book Antiqua"/>
          <w:bCs/>
          <w:sz w:val="26"/>
          <w:szCs w:val="26"/>
        </w:rPr>
        <w:t>ate solo in regime di ricovero).</w:t>
      </w:r>
    </w:p>
    <w:p w:rsidR="00DB008F" w:rsidRPr="00DB008F" w:rsidRDefault="00DB008F" w:rsidP="00DB008F">
      <w:pPr>
        <w:pStyle w:val="Paragrafoelenco1"/>
        <w:spacing w:after="0" w:line="360" w:lineRule="auto"/>
        <w:ind w:left="0" w:firstLine="708"/>
        <w:rPr>
          <w:rFonts w:ascii="Book Antiqua" w:hAnsi="Book Antiqua" w:cs="Book Antiqua"/>
          <w:bCs/>
          <w:sz w:val="26"/>
          <w:szCs w:val="26"/>
        </w:rPr>
      </w:pPr>
      <w:r>
        <w:rPr>
          <w:rFonts w:ascii="Book Antiqua" w:hAnsi="Book Antiqua" w:cs="Book Antiqua"/>
          <w:bCs/>
          <w:sz w:val="26"/>
          <w:szCs w:val="26"/>
        </w:rPr>
        <w:t>In merito, si rappresenta che all’attualità i</w:t>
      </w:r>
      <w:r w:rsidR="000C57E1">
        <w:rPr>
          <w:rFonts w:ascii="Book Antiqua" w:hAnsi="Book Antiqua" w:cs="Book Antiqua"/>
          <w:bCs/>
          <w:sz w:val="26"/>
          <w:szCs w:val="26"/>
        </w:rPr>
        <w:t>l costo</w:t>
      </w:r>
      <w:r>
        <w:rPr>
          <w:rFonts w:ascii="Book Antiqua" w:hAnsi="Book Antiqua" w:cs="Book Antiqua"/>
          <w:bCs/>
          <w:sz w:val="26"/>
          <w:szCs w:val="26"/>
        </w:rPr>
        <w:t xml:space="preserve"> delle prestazioni di PMA eseguite in strutture ospedaliera private si aggira tra i </w:t>
      </w:r>
      <w:r w:rsidRPr="000132BB">
        <w:rPr>
          <w:rFonts w:ascii="Book Antiqua" w:hAnsi="Book Antiqua" w:cs="Book Antiqua"/>
          <w:b/>
          <w:bCs/>
          <w:sz w:val="26"/>
          <w:szCs w:val="26"/>
        </w:rPr>
        <w:t>2</w:t>
      </w:r>
      <w:r w:rsidR="00F775E9" w:rsidRPr="000132BB">
        <w:rPr>
          <w:rFonts w:ascii="Book Antiqua" w:hAnsi="Book Antiqua" w:cs="Book Antiqua"/>
          <w:b/>
          <w:bCs/>
          <w:sz w:val="26"/>
          <w:szCs w:val="26"/>
        </w:rPr>
        <w:t>.500</w:t>
      </w:r>
      <w:r w:rsidR="00F775E9">
        <w:rPr>
          <w:rFonts w:ascii="Book Antiqua" w:hAnsi="Book Antiqua" w:cs="Book Antiqua"/>
          <w:bCs/>
          <w:sz w:val="26"/>
          <w:szCs w:val="26"/>
        </w:rPr>
        <w:t xml:space="preserve"> e i </w:t>
      </w:r>
      <w:r w:rsidR="00F775E9" w:rsidRPr="000132BB">
        <w:rPr>
          <w:rFonts w:ascii="Book Antiqua" w:hAnsi="Book Antiqua" w:cs="Book Antiqua"/>
          <w:b/>
          <w:bCs/>
          <w:sz w:val="26"/>
          <w:szCs w:val="26"/>
        </w:rPr>
        <w:t>3.000</w:t>
      </w:r>
      <w:r w:rsidR="00F775E9">
        <w:rPr>
          <w:rFonts w:ascii="Book Antiqua" w:hAnsi="Book Antiqua" w:cs="Book Antiqua"/>
          <w:bCs/>
          <w:sz w:val="26"/>
          <w:szCs w:val="26"/>
        </w:rPr>
        <w:t xml:space="preserve"> </w:t>
      </w:r>
      <w:r w:rsidR="000C57E1">
        <w:rPr>
          <w:rFonts w:ascii="Book Antiqua" w:hAnsi="Book Antiqua" w:cs="Book Antiqua"/>
          <w:bCs/>
          <w:sz w:val="26"/>
          <w:szCs w:val="26"/>
        </w:rPr>
        <w:t xml:space="preserve">euro </w:t>
      </w:r>
      <w:r w:rsidR="00F775E9">
        <w:rPr>
          <w:rFonts w:ascii="Book Antiqua" w:hAnsi="Book Antiqua" w:cs="Book Antiqua"/>
          <w:bCs/>
          <w:sz w:val="26"/>
          <w:szCs w:val="26"/>
        </w:rPr>
        <w:t>per ciclo di cur</w:t>
      </w:r>
      <w:r>
        <w:rPr>
          <w:rFonts w:ascii="Book Antiqua" w:hAnsi="Book Antiqua" w:cs="Book Antiqua"/>
          <w:bCs/>
          <w:sz w:val="26"/>
          <w:szCs w:val="26"/>
        </w:rPr>
        <w:t>a.</w:t>
      </w:r>
    </w:p>
    <w:p w:rsidR="00FC2C0E" w:rsidRDefault="00FC2C0E">
      <w:pPr>
        <w:pStyle w:val="Paragrafoelenco1"/>
        <w:spacing w:after="0" w:line="360" w:lineRule="auto"/>
        <w:ind w:left="0"/>
        <w:rPr>
          <w:rFonts w:ascii="Book Antiqua" w:hAnsi="Book Antiqua" w:cs="Book Antiqua"/>
          <w:bCs/>
          <w:sz w:val="26"/>
          <w:szCs w:val="26"/>
        </w:rPr>
      </w:pPr>
    </w:p>
    <w:p w:rsidR="00FC2C0E" w:rsidRDefault="00077CDE">
      <w:pPr>
        <w:spacing w:line="360" w:lineRule="auto"/>
        <w:ind w:firstLine="709"/>
      </w:pPr>
      <w:r>
        <w:rPr>
          <w:rFonts w:ascii="Book Antiqua" w:hAnsi="Book Antiqua" w:cs="Book Antiqua"/>
          <w:sz w:val="26"/>
          <w:szCs w:val="26"/>
        </w:rPr>
        <w:t>Particolare attenzione è stata dedicata all’</w:t>
      </w:r>
      <w:r>
        <w:rPr>
          <w:rFonts w:ascii="Book Antiqua" w:hAnsi="Book Antiqua" w:cs="Book Antiqua"/>
          <w:b/>
          <w:bCs/>
          <w:sz w:val="26"/>
          <w:szCs w:val="26"/>
        </w:rPr>
        <w:t>Assistenza specialistica in gravidanza e a</w:t>
      </w:r>
      <w:r w:rsidR="005143A5">
        <w:rPr>
          <w:rFonts w:ascii="Book Antiqua" w:hAnsi="Book Antiqua" w:cs="Book Antiqua"/>
          <w:b/>
          <w:bCs/>
          <w:sz w:val="26"/>
          <w:szCs w:val="26"/>
        </w:rPr>
        <w:t>lla</w:t>
      </w:r>
      <w:r>
        <w:rPr>
          <w:rFonts w:ascii="Book Antiqua" w:hAnsi="Book Antiqua" w:cs="Book Antiqua"/>
          <w:b/>
          <w:bCs/>
          <w:sz w:val="26"/>
          <w:szCs w:val="26"/>
        </w:rPr>
        <w:t xml:space="preserve"> tutela della maternità</w:t>
      </w:r>
      <w:r>
        <w:rPr>
          <w:rFonts w:ascii="Book Antiqua" w:hAnsi="Book Antiqua" w:cs="Book Antiqua"/>
          <w:sz w:val="26"/>
          <w:szCs w:val="26"/>
        </w:rPr>
        <w:t xml:space="preserve">. </w:t>
      </w:r>
    </w:p>
    <w:p w:rsidR="00FC2C0E" w:rsidRDefault="00077CDE">
      <w:pPr>
        <w:spacing w:line="360" w:lineRule="auto"/>
      </w:pPr>
      <w:r>
        <w:rPr>
          <w:rFonts w:ascii="Book Antiqua" w:hAnsi="Book Antiqua" w:cs="Book Antiqua"/>
          <w:sz w:val="26"/>
          <w:szCs w:val="26"/>
        </w:rPr>
        <w:t>In questa area sono state previste</w:t>
      </w:r>
      <w:r>
        <w:rPr>
          <w:rFonts w:ascii="Book Antiqua" w:hAnsi="Book Antiqua" w:cs="Book Antiqua"/>
          <w:b/>
          <w:sz w:val="26"/>
          <w:szCs w:val="26"/>
        </w:rPr>
        <w:t xml:space="preserve">: </w:t>
      </w:r>
    </w:p>
    <w:p w:rsidR="00FC2C0E" w:rsidRDefault="00077CDE">
      <w:pPr>
        <w:spacing w:line="360" w:lineRule="auto"/>
        <w:ind w:firstLine="709"/>
      </w:pPr>
      <w:r>
        <w:rPr>
          <w:rFonts w:ascii="Book Antiqua" w:hAnsi="Book Antiqua" w:cs="Book Antiqua"/>
          <w:sz w:val="26"/>
          <w:szCs w:val="26"/>
        </w:rPr>
        <w:t xml:space="preserve">1) nella </w:t>
      </w:r>
      <w:r>
        <w:rPr>
          <w:rFonts w:ascii="Book Antiqua" w:hAnsi="Book Antiqua" w:cs="Book Antiqua"/>
          <w:b/>
          <w:sz w:val="26"/>
          <w:szCs w:val="26"/>
        </w:rPr>
        <w:t xml:space="preserve">funzione </w:t>
      </w:r>
      <w:proofErr w:type="spellStart"/>
      <w:r>
        <w:rPr>
          <w:rFonts w:ascii="Book Antiqua" w:hAnsi="Book Antiqua" w:cs="Book Antiqua"/>
          <w:b/>
          <w:sz w:val="26"/>
          <w:szCs w:val="26"/>
        </w:rPr>
        <w:t>preconcezionale</w:t>
      </w:r>
      <w:proofErr w:type="spellEnd"/>
      <w:r>
        <w:rPr>
          <w:rFonts w:ascii="Book Antiqua" w:hAnsi="Book Antiqua" w:cs="Book Antiqua"/>
          <w:sz w:val="26"/>
          <w:szCs w:val="26"/>
        </w:rPr>
        <w:t>, prestazioni specialistiche più appropriate per l’accertamento del rischio procreativo</w:t>
      </w:r>
      <w:r w:rsidR="00F775E9">
        <w:rPr>
          <w:rFonts w:ascii="Book Antiqua" w:hAnsi="Book Antiqua" w:cs="Book Antiqua"/>
          <w:sz w:val="26"/>
          <w:szCs w:val="26"/>
        </w:rPr>
        <w:t xml:space="preserve"> (prima visita specialistica di genetica medica e nuovi test genetici);</w:t>
      </w:r>
    </w:p>
    <w:p w:rsidR="00FC2C0E" w:rsidRDefault="00077CDE">
      <w:pPr>
        <w:spacing w:line="360" w:lineRule="auto"/>
        <w:ind w:firstLine="709"/>
      </w:pPr>
      <w:r>
        <w:rPr>
          <w:rFonts w:ascii="Book Antiqua" w:hAnsi="Book Antiqua" w:cs="Book Antiqua"/>
          <w:sz w:val="26"/>
          <w:szCs w:val="26"/>
        </w:rPr>
        <w:t xml:space="preserve">2) per la </w:t>
      </w:r>
      <w:r>
        <w:rPr>
          <w:rFonts w:ascii="Book Antiqua" w:hAnsi="Book Antiqua" w:cs="Book Antiqua"/>
          <w:b/>
          <w:sz w:val="26"/>
          <w:szCs w:val="26"/>
        </w:rPr>
        <w:t>gravidanza fisiologica</w:t>
      </w:r>
      <w:r>
        <w:rPr>
          <w:rFonts w:ascii="Book Antiqua" w:hAnsi="Book Antiqua" w:cs="Book Antiqua"/>
          <w:sz w:val="26"/>
          <w:szCs w:val="26"/>
        </w:rPr>
        <w:t xml:space="preserve">, </w:t>
      </w:r>
      <w:r w:rsidR="00673821">
        <w:rPr>
          <w:rFonts w:ascii="Book Antiqua" w:hAnsi="Book Antiqua" w:cs="Book Antiqua"/>
          <w:sz w:val="26"/>
          <w:szCs w:val="26"/>
        </w:rPr>
        <w:t>l’</w:t>
      </w:r>
      <w:r>
        <w:rPr>
          <w:rFonts w:ascii="Book Antiqua" w:hAnsi="Book Antiqua" w:cs="Book Antiqua"/>
          <w:sz w:val="26"/>
          <w:szCs w:val="26"/>
        </w:rPr>
        <w:t xml:space="preserve">ampliamento delle prestazioni per il  monitoraggio secondo le specifiche Linee guida (incluso il test combinato: parametri di laboratorio in combinazione con le indagini ecografiche eseguite presso strutture appositamente individuate dalle regioni); </w:t>
      </w:r>
    </w:p>
    <w:p w:rsidR="00FC2C0E" w:rsidRDefault="00077CDE">
      <w:pPr>
        <w:spacing w:after="0" w:line="360" w:lineRule="auto"/>
        <w:ind w:firstLine="709"/>
      </w:pPr>
      <w:r>
        <w:rPr>
          <w:rFonts w:ascii="Book Antiqua" w:hAnsi="Book Antiqua" w:cs="Book Antiqua"/>
          <w:bCs/>
          <w:sz w:val="26"/>
          <w:szCs w:val="26"/>
        </w:rPr>
        <w:t xml:space="preserve">3) per </w:t>
      </w:r>
      <w:r>
        <w:rPr>
          <w:rFonts w:ascii="Book Antiqua" w:hAnsi="Book Antiqua" w:cs="Book Antiqua"/>
          <w:b/>
          <w:bCs/>
          <w:sz w:val="26"/>
          <w:szCs w:val="26"/>
        </w:rPr>
        <w:t>l’accesso alla diagnosi prenatale</w:t>
      </w:r>
      <w:r>
        <w:rPr>
          <w:rFonts w:ascii="Book Antiqua" w:hAnsi="Book Antiqua" w:cs="Book Antiqua"/>
          <w:bCs/>
          <w:sz w:val="26"/>
          <w:szCs w:val="26"/>
        </w:rPr>
        <w:t>, aggiornamento delle indicazioni secondo le più recenti Linee guida (condizioni biologiche-genetiche, alterazione di parametri ecografici e biochimico/molecolari, patologie infettive che determinano un rischio per il nascituro).</w:t>
      </w:r>
    </w:p>
    <w:p w:rsidR="00FC2C0E" w:rsidRDefault="00FC2C0E">
      <w:pPr>
        <w:pStyle w:val="Paragrafoelenco1"/>
        <w:spacing w:after="0" w:line="360" w:lineRule="auto"/>
        <w:ind w:left="0"/>
        <w:rPr>
          <w:rFonts w:ascii="Book Antiqua" w:hAnsi="Book Antiqua" w:cs="Book Antiqua"/>
          <w:bCs/>
          <w:sz w:val="26"/>
          <w:szCs w:val="26"/>
        </w:rPr>
      </w:pPr>
    </w:p>
    <w:p w:rsidR="00073F6E" w:rsidRPr="00073F6E" w:rsidRDefault="00073F6E" w:rsidP="00073F6E">
      <w:pPr>
        <w:spacing w:after="0" w:line="360" w:lineRule="auto"/>
        <w:ind w:firstLine="709"/>
        <w:rPr>
          <w:rFonts w:ascii="Book Antiqua" w:hAnsi="Book Antiqua" w:cs="Book Antiqua"/>
          <w:bCs/>
          <w:sz w:val="26"/>
          <w:szCs w:val="26"/>
        </w:rPr>
      </w:pPr>
      <w:r w:rsidRPr="00073F6E">
        <w:rPr>
          <w:rFonts w:ascii="Book Antiqua" w:hAnsi="Book Antiqua" w:cs="Book Antiqua"/>
          <w:bCs/>
          <w:sz w:val="26"/>
          <w:szCs w:val="26"/>
        </w:rPr>
        <w:t>Colgo</w:t>
      </w:r>
      <w:r>
        <w:rPr>
          <w:rFonts w:ascii="Book Antiqua" w:hAnsi="Book Antiqua" w:cs="Book Antiqua"/>
          <w:bCs/>
          <w:sz w:val="26"/>
          <w:szCs w:val="26"/>
        </w:rPr>
        <w:t>, inoltre, quest’</w:t>
      </w:r>
      <w:r w:rsidRPr="00073F6E">
        <w:rPr>
          <w:rFonts w:ascii="Book Antiqua" w:hAnsi="Book Antiqua" w:cs="Book Antiqua"/>
          <w:bCs/>
          <w:sz w:val="26"/>
          <w:szCs w:val="26"/>
        </w:rPr>
        <w:t>occasione per ribadire gli impegni che sono stati condivisi nei mesi scorsi con le Regioni e la Federazione Nazionale dell’Ordine dei Medici e che il Ministero ha già iniziato a realizzare:</w:t>
      </w:r>
    </w:p>
    <w:p w:rsidR="00073F6E" w:rsidRDefault="00073F6E" w:rsidP="00073F6E">
      <w:pPr>
        <w:numPr>
          <w:ilvl w:val="0"/>
          <w:numId w:val="1"/>
        </w:numPr>
        <w:spacing w:after="0" w:line="360" w:lineRule="auto"/>
        <w:rPr>
          <w:rFonts w:ascii="Book Antiqua" w:hAnsi="Book Antiqua" w:cs="Book Antiqua"/>
          <w:bCs/>
          <w:sz w:val="26"/>
          <w:szCs w:val="26"/>
        </w:rPr>
      </w:pPr>
      <w:r>
        <w:rPr>
          <w:rFonts w:ascii="Book Antiqua" w:hAnsi="Book Antiqua" w:cs="Book Antiqua"/>
          <w:bCs/>
          <w:sz w:val="26"/>
          <w:szCs w:val="26"/>
        </w:rPr>
        <w:t xml:space="preserve">coinvolgere le Società scientifiche e la Federazione dei medici nella realizzazione dei principali obiettivi della programmazione sanitaria: dall’attuazione del Piano nazionale cronicità, alla razionalizzazione della rete ospedaliera, alla definizione dei percorsi diagnostico-terapeutici </w:t>
      </w:r>
      <w:r>
        <w:rPr>
          <w:rFonts w:ascii="Book Antiqua" w:hAnsi="Book Antiqua" w:cs="Book Antiqua"/>
          <w:bCs/>
          <w:sz w:val="26"/>
          <w:szCs w:val="26"/>
        </w:rPr>
        <w:lastRenderedPageBreak/>
        <w:t>(PDTA) il cui monitoraggio costituirà oggetto del nuovo sistema di garanzia dei Lea; a questo proposito segnalo che numerosi incontri sui diversi temi si sono già svolti o sono in programma;</w:t>
      </w:r>
    </w:p>
    <w:p w:rsidR="00073F6E" w:rsidRDefault="00073F6E" w:rsidP="00073F6E">
      <w:pPr>
        <w:numPr>
          <w:ilvl w:val="0"/>
          <w:numId w:val="1"/>
        </w:numPr>
        <w:spacing w:after="0" w:line="360" w:lineRule="auto"/>
        <w:rPr>
          <w:rFonts w:ascii="Book Antiqua" w:hAnsi="Book Antiqua" w:cs="Book Antiqua"/>
          <w:bCs/>
          <w:sz w:val="26"/>
          <w:szCs w:val="26"/>
        </w:rPr>
      </w:pPr>
      <w:r>
        <w:rPr>
          <w:rFonts w:ascii="Book Antiqua" w:hAnsi="Book Antiqua" w:cs="Book Antiqua"/>
          <w:bCs/>
          <w:sz w:val="26"/>
          <w:szCs w:val="26"/>
        </w:rPr>
        <w:t xml:space="preserve">attivare un tavolo congiunto di confronto sull’appropriatezza prescrittiva, con la partecipazione di Ministero della Salute, delle Regioni, della Federazione Nazionale dell’Ordine dei Medici, che potrà avvalersi anche dell’apporto delle società scientifiche; il tavolo ha collaborato con il Ministero e le Regioni nella riformulazione delle condizioni di erogabilità e delle indicazioni di appropriatezza che sono state inserite nel nuovo Nomenclatore della specialistica ambulatoriale; </w:t>
      </w:r>
    </w:p>
    <w:p w:rsidR="00073F6E" w:rsidRDefault="00073F6E" w:rsidP="00073F6E">
      <w:pPr>
        <w:numPr>
          <w:ilvl w:val="0"/>
          <w:numId w:val="1"/>
        </w:numPr>
        <w:spacing w:after="0" w:line="360" w:lineRule="auto"/>
      </w:pPr>
      <w:r>
        <w:rPr>
          <w:rFonts w:ascii="Book Antiqua" w:hAnsi="Book Antiqua" w:cs="Book Antiqua"/>
          <w:bCs/>
          <w:sz w:val="26"/>
          <w:szCs w:val="26"/>
        </w:rPr>
        <w:t xml:space="preserve">attraverso il coinvolgimento dei medici nella </w:t>
      </w:r>
      <w:proofErr w:type="spellStart"/>
      <w:r w:rsidRPr="000C57E1">
        <w:rPr>
          <w:rFonts w:ascii="Book Antiqua" w:hAnsi="Book Antiqua" w:cs="Book Antiqua"/>
          <w:bCs/>
          <w:i/>
          <w:sz w:val="26"/>
          <w:szCs w:val="26"/>
        </w:rPr>
        <w:t>governance</w:t>
      </w:r>
      <w:proofErr w:type="spellEnd"/>
      <w:r>
        <w:rPr>
          <w:rFonts w:ascii="Book Antiqua" w:hAnsi="Book Antiqua" w:cs="Book Antiqua"/>
          <w:bCs/>
          <w:sz w:val="26"/>
          <w:szCs w:val="26"/>
        </w:rPr>
        <w:t xml:space="preserve"> del sistema sono state superate le principali criticità nella fase attuativa ed applicativa del D.M. 9 dicembre 2015;</w:t>
      </w:r>
    </w:p>
    <w:p w:rsidR="00073F6E" w:rsidRDefault="00073F6E" w:rsidP="00073F6E">
      <w:pPr>
        <w:numPr>
          <w:ilvl w:val="0"/>
          <w:numId w:val="1"/>
        </w:numPr>
        <w:spacing w:after="0" w:line="360" w:lineRule="auto"/>
      </w:pPr>
      <w:r>
        <w:rPr>
          <w:rFonts w:ascii="Book Antiqua" w:hAnsi="Book Antiqua" w:cs="Book Antiqua"/>
          <w:bCs/>
          <w:sz w:val="26"/>
          <w:szCs w:val="26"/>
        </w:rPr>
        <w:t>è stata fornita una adeguata informazione presso i pazienti, anche attraverso specifiche campagne di comunicazione, con l’obiettivo di facilitare la comprensione del contenuto del D.M. e di garantire che i pazienti cronici e gli invalidi rimangono salvaguardati dalle vigenti disposizioni.</w:t>
      </w:r>
    </w:p>
    <w:p w:rsidR="00073F6E" w:rsidRDefault="00073F6E" w:rsidP="00073F6E">
      <w:pPr>
        <w:spacing w:after="0" w:line="360" w:lineRule="auto"/>
        <w:ind w:firstLine="708"/>
        <w:rPr>
          <w:rFonts w:ascii="Book Antiqua" w:hAnsi="Book Antiqua" w:cs="Book Antiqua"/>
          <w:bCs/>
          <w:sz w:val="26"/>
          <w:szCs w:val="26"/>
        </w:rPr>
      </w:pPr>
    </w:p>
    <w:p w:rsidR="00073F6E" w:rsidRDefault="00073F6E" w:rsidP="00073F6E">
      <w:pPr>
        <w:spacing w:after="0" w:line="360" w:lineRule="auto"/>
        <w:ind w:firstLine="708"/>
        <w:rPr>
          <w:rFonts w:ascii="Book Antiqua" w:hAnsi="Book Antiqua" w:cs="Book Antiqua"/>
          <w:bCs/>
          <w:sz w:val="26"/>
          <w:szCs w:val="26"/>
        </w:rPr>
      </w:pPr>
      <w:r>
        <w:rPr>
          <w:rFonts w:ascii="Book Antiqua" w:hAnsi="Book Antiqua" w:cs="Book Antiqua"/>
          <w:bCs/>
          <w:sz w:val="26"/>
          <w:szCs w:val="26"/>
        </w:rPr>
        <w:t>Tale percorso ha condotto ad una definizione delle indicazioni di appropriatezza clinica e delle condizioni di erogabilità – inserite nello schema di DPCM LEA – i</w:t>
      </w:r>
      <w:r w:rsidRPr="00073F6E">
        <w:rPr>
          <w:rFonts w:ascii="Book Antiqua" w:hAnsi="Book Antiqua" w:cs="Book Antiqua"/>
          <w:bCs/>
          <w:sz w:val="26"/>
          <w:szCs w:val="26"/>
        </w:rPr>
        <w:t>n piena condivisione con Società Scientifiche e Federazioni de</w:t>
      </w:r>
      <w:r>
        <w:rPr>
          <w:rFonts w:ascii="Book Antiqua" w:hAnsi="Book Antiqua" w:cs="Book Antiqua"/>
          <w:bCs/>
          <w:sz w:val="26"/>
          <w:szCs w:val="26"/>
        </w:rPr>
        <w:t xml:space="preserve">gli Ordini dei Medici. </w:t>
      </w:r>
    </w:p>
    <w:p w:rsidR="00073F6E" w:rsidRDefault="00073F6E" w:rsidP="00073F6E">
      <w:pPr>
        <w:spacing w:after="0" w:line="360" w:lineRule="auto"/>
        <w:ind w:firstLine="708"/>
        <w:rPr>
          <w:rFonts w:ascii="Book Antiqua" w:hAnsi="Book Antiqua" w:cs="Book Antiqua"/>
          <w:bCs/>
          <w:sz w:val="26"/>
          <w:szCs w:val="26"/>
        </w:rPr>
      </w:pPr>
      <w:r>
        <w:rPr>
          <w:rFonts w:ascii="Book Antiqua" w:hAnsi="Book Antiqua" w:cs="Book Antiqua"/>
          <w:bCs/>
          <w:sz w:val="26"/>
          <w:szCs w:val="26"/>
        </w:rPr>
        <w:t>In particolare:</w:t>
      </w:r>
    </w:p>
    <w:p w:rsidR="00FC2C0E" w:rsidRDefault="00077CDE">
      <w:pPr>
        <w:spacing w:after="0" w:line="360" w:lineRule="auto"/>
        <w:ind w:firstLine="709"/>
      </w:pPr>
      <w:r>
        <w:rPr>
          <w:rFonts w:ascii="Book Antiqua" w:hAnsi="Book Antiqua" w:cs="Book Antiqua"/>
          <w:bCs/>
          <w:sz w:val="26"/>
          <w:szCs w:val="26"/>
        </w:rPr>
        <w:t>1) per alcune prestazioni sono state individuate “</w:t>
      </w:r>
      <w:r>
        <w:rPr>
          <w:rFonts w:ascii="Book Antiqua" w:hAnsi="Book Antiqua" w:cs="Book Antiqua"/>
          <w:b/>
          <w:bCs/>
          <w:sz w:val="26"/>
          <w:szCs w:val="26"/>
        </w:rPr>
        <w:t>indicazioni di appropriatezza prescrittiva</w:t>
      </w:r>
      <w:r>
        <w:rPr>
          <w:rFonts w:ascii="Book Antiqua" w:hAnsi="Book Antiqua" w:cs="Book Antiqua"/>
          <w:bCs/>
          <w:sz w:val="26"/>
          <w:szCs w:val="26"/>
        </w:rPr>
        <w:t xml:space="preserve">” per supportare i medici nella loro attività diagnostica e clinica; </w:t>
      </w:r>
    </w:p>
    <w:p w:rsidR="00FC2C0E" w:rsidRDefault="00077CDE" w:rsidP="003C256B">
      <w:pPr>
        <w:spacing w:after="0" w:line="360" w:lineRule="auto"/>
        <w:ind w:firstLine="709"/>
      </w:pPr>
      <w:r>
        <w:rPr>
          <w:rFonts w:ascii="Book Antiqua" w:hAnsi="Book Antiqua" w:cs="Book Antiqua"/>
          <w:bCs/>
          <w:sz w:val="26"/>
          <w:szCs w:val="26"/>
        </w:rPr>
        <w:lastRenderedPageBreak/>
        <w:t>2) per un numero ridotto di prestazioni sono state individuate “</w:t>
      </w:r>
      <w:r>
        <w:rPr>
          <w:rFonts w:ascii="Book Antiqua" w:hAnsi="Book Antiqua" w:cs="Book Antiqua"/>
          <w:b/>
          <w:bCs/>
          <w:sz w:val="26"/>
          <w:szCs w:val="26"/>
        </w:rPr>
        <w:t>condizioni di erogabilità”</w:t>
      </w:r>
      <w:r w:rsidR="00FF080B">
        <w:rPr>
          <w:rFonts w:ascii="Book Antiqua" w:hAnsi="Book Antiqua" w:cs="Book Antiqua"/>
          <w:b/>
          <w:bCs/>
          <w:sz w:val="26"/>
          <w:szCs w:val="26"/>
        </w:rPr>
        <w:t xml:space="preserve"> </w:t>
      </w:r>
      <w:r>
        <w:rPr>
          <w:rFonts w:ascii="Book Antiqua" w:hAnsi="Book Antiqua" w:cs="Book Antiqua"/>
          <w:bCs/>
          <w:sz w:val="26"/>
          <w:szCs w:val="26"/>
        </w:rPr>
        <w:t xml:space="preserve">(vedi prestazioni di adroterapia e procreazione medicalmente assistita), vincolanti ai fini dell’inclusione nei LEA. </w:t>
      </w:r>
    </w:p>
    <w:p w:rsidR="00FC2C0E" w:rsidRDefault="00FC2C0E">
      <w:pPr>
        <w:spacing w:after="0" w:line="360" w:lineRule="auto"/>
        <w:ind w:firstLine="709"/>
        <w:rPr>
          <w:rFonts w:ascii="Book Antiqua" w:hAnsi="Book Antiqua" w:cs="Book Antiqua"/>
          <w:bCs/>
          <w:sz w:val="26"/>
          <w:szCs w:val="26"/>
        </w:rPr>
      </w:pPr>
    </w:p>
    <w:p w:rsidR="00FC2C0E" w:rsidRPr="004E451B" w:rsidRDefault="00077CDE" w:rsidP="004E451B">
      <w:pPr>
        <w:pStyle w:val="Paragrafoelenco"/>
        <w:numPr>
          <w:ilvl w:val="0"/>
          <w:numId w:val="9"/>
        </w:numPr>
        <w:spacing w:after="0" w:line="360" w:lineRule="auto"/>
        <w:rPr>
          <w:rFonts w:ascii="Book Antiqua" w:hAnsi="Book Antiqua" w:cs="Book Antiqua"/>
          <w:bCs/>
          <w:sz w:val="26"/>
          <w:szCs w:val="26"/>
        </w:rPr>
      </w:pPr>
      <w:r w:rsidRPr="004E451B">
        <w:rPr>
          <w:rFonts w:ascii="Book Antiqua" w:hAnsi="Book Antiqua" w:cs="Book Antiqua"/>
          <w:bCs/>
          <w:sz w:val="26"/>
          <w:szCs w:val="26"/>
        </w:rPr>
        <w:t xml:space="preserve">Il nuovo </w:t>
      </w:r>
      <w:r w:rsidR="00805232">
        <w:rPr>
          <w:rFonts w:ascii="Book Antiqua" w:hAnsi="Book Antiqua" w:cs="Book Antiqua"/>
          <w:b/>
          <w:bCs/>
          <w:sz w:val="26"/>
          <w:szCs w:val="26"/>
        </w:rPr>
        <w:t>Nomenclatore</w:t>
      </w:r>
      <w:r w:rsidRPr="004E451B">
        <w:rPr>
          <w:rFonts w:ascii="Book Antiqua" w:hAnsi="Book Antiqua" w:cs="Book Antiqua"/>
          <w:b/>
          <w:bCs/>
          <w:sz w:val="26"/>
          <w:szCs w:val="26"/>
        </w:rPr>
        <w:t xml:space="preserve"> dell’assistenza protesica</w:t>
      </w:r>
      <w:r w:rsidR="004E451B" w:rsidRPr="004E451B">
        <w:rPr>
          <w:rFonts w:ascii="Book Antiqua" w:hAnsi="Book Antiqua" w:cs="Book Antiqua"/>
          <w:b/>
          <w:bCs/>
          <w:sz w:val="26"/>
          <w:szCs w:val="26"/>
        </w:rPr>
        <w:t xml:space="preserve"> </w:t>
      </w:r>
      <w:r w:rsidRPr="004E451B">
        <w:rPr>
          <w:rFonts w:ascii="Book Antiqua" w:hAnsi="Book Antiqua" w:cs="Book Antiqua"/>
          <w:bCs/>
          <w:sz w:val="26"/>
          <w:szCs w:val="26"/>
        </w:rPr>
        <w:t xml:space="preserve">aggiornato dopo </w:t>
      </w:r>
      <w:r w:rsidR="004E451B" w:rsidRPr="004E451B">
        <w:rPr>
          <w:rFonts w:ascii="Book Antiqua" w:hAnsi="Book Antiqua" w:cs="Book Antiqua"/>
          <w:bCs/>
          <w:sz w:val="26"/>
          <w:szCs w:val="26"/>
        </w:rPr>
        <w:t xml:space="preserve">ben </w:t>
      </w:r>
      <w:r w:rsidRPr="004E451B">
        <w:rPr>
          <w:rFonts w:ascii="Book Antiqua" w:hAnsi="Book Antiqua" w:cs="Book Antiqua"/>
          <w:bCs/>
          <w:sz w:val="26"/>
          <w:szCs w:val="26"/>
        </w:rPr>
        <w:t>17 anni</w:t>
      </w:r>
      <w:r w:rsidR="004E451B" w:rsidRPr="004E451B">
        <w:rPr>
          <w:rFonts w:ascii="Book Antiqua" w:hAnsi="Book Antiqua" w:cs="Book Antiqua"/>
          <w:bCs/>
          <w:sz w:val="26"/>
          <w:szCs w:val="26"/>
        </w:rPr>
        <w:t>, consentirà</w:t>
      </w:r>
      <w:r w:rsidRPr="004E451B">
        <w:rPr>
          <w:rFonts w:ascii="Book Antiqua" w:hAnsi="Book Antiqua" w:cs="Book Antiqua"/>
          <w:bCs/>
          <w:sz w:val="26"/>
          <w:szCs w:val="26"/>
        </w:rPr>
        <w:t xml:space="preserve"> tra l’altro, di prescrivere:</w:t>
      </w:r>
    </w:p>
    <w:p w:rsidR="00FC2C0E" w:rsidRDefault="00077CDE">
      <w:pPr>
        <w:pStyle w:val="Paragrafoelenco1"/>
        <w:numPr>
          <w:ilvl w:val="0"/>
          <w:numId w:val="3"/>
        </w:numPr>
        <w:spacing w:after="0" w:line="360" w:lineRule="auto"/>
      </w:pPr>
      <w:r>
        <w:rPr>
          <w:rFonts w:ascii="Book Antiqua" w:hAnsi="Book Antiqua" w:cs="Book Antiqua"/>
          <w:bCs/>
          <w:sz w:val="26"/>
          <w:szCs w:val="26"/>
        </w:rPr>
        <w:t>ausili informatici e di comunicazione (inclusi i comunicatori oculari e le tastiere adattate per persone con gravissime disabilità);</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apparecchi acustici a tecnologia digitale;</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attrezzature domotiche e sensori di comando e controllo per ambienti (allarme e telesoccorso);</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posaterie e suppellettili adattati per le disabilità motorie, barella adattata  per la doccia, scooter a quattro ruote, carrozzine con sistema di verticalizzazione, carrozzine per grandi e complesse disabilità, sollevatori fissi e per vasca da bagno, sistemi di sostegno nell’ambiente bagno (maniglioni e braccioli), carrelli servoscala per interni;</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arti artificiali a tecnologia avanzata e sistemi di riconoscimento vocale e di puntamento con lo sguardo.</w:t>
      </w:r>
    </w:p>
    <w:p w:rsidR="00FC2C0E" w:rsidRDefault="00077CDE">
      <w:pPr>
        <w:spacing w:after="0" w:line="360" w:lineRule="auto"/>
        <w:rPr>
          <w:rFonts w:ascii="Book Antiqua" w:hAnsi="Book Antiqua" w:cs="Book Antiqua"/>
          <w:b/>
          <w:bCs/>
          <w:sz w:val="26"/>
          <w:szCs w:val="26"/>
        </w:rPr>
      </w:pPr>
      <w:r>
        <w:rPr>
          <w:rFonts w:ascii="Book Antiqua" w:hAnsi="Book Antiqua" w:cs="Book Antiqua"/>
          <w:bCs/>
          <w:sz w:val="26"/>
          <w:szCs w:val="26"/>
        </w:rPr>
        <w:t>Rispetto all’assistenza protesica vi segnalo, inoltre, che sono stati trasferiti  dall’elenco delle protesi e ortesi “</w:t>
      </w:r>
      <w:r>
        <w:rPr>
          <w:rFonts w:ascii="Book Antiqua" w:hAnsi="Book Antiqua" w:cs="Book Antiqua"/>
          <w:b/>
          <w:bCs/>
          <w:sz w:val="26"/>
          <w:szCs w:val="26"/>
        </w:rPr>
        <w:t>su misura</w:t>
      </w:r>
      <w:r>
        <w:rPr>
          <w:rFonts w:ascii="Book Antiqua" w:hAnsi="Book Antiqua" w:cs="Book Antiqua"/>
          <w:bCs/>
          <w:sz w:val="26"/>
          <w:szCs w:val="26"/>
        </w:rPr>
        <w:t>” all’elenco degli ausili “</w:t>
      </w:r>
      <w:r>
        <w:rPr>
          <w:rFonts w:ascii="Book Antiqua" w:hAnsi="Book Antiqua" w:cs="Book Antiqua"/>
          <w:b/>
          <w:bCs/>
          <w:sz w:val="26"/>
          <w:szCs w:val="26"/>
        </w:rPr>
        <w:t>di serie</w:t>
      </w:r>
      <w:r>
        <w:rPr>
          <w:rFonts w:ascii="Book Antiqua" w:hAnsi="Book Antiqua" w:cs="Book Antiqua"/>
          <w:bCs/>
          <w:sz w:val="26"/>
          <w:szCs w:val="26"/>
        </w:rPr>
        <w:t xml:space="preserve">” numerose tipologie di ausili di fabbricazione industriale (ad esempio: stabilizzatori, triciclo, passeggino, carrozzine ad auto-spinta, pieghevoli, elettriche, seggiolone polifunzionale, apparecchi acustici); tra l’altro i dispositivi “di serie” vengono distinti in due sottoinsiemi a seconda che richiedano o meno la presenza del tecnico abilitato per l’applicazione o “messa in uso” del dispositivo. </w:t>
      </w:r>
      <w:r>
        <w:rPr>
          <w:rFonts w:ascii="Book Antiqua" w:hAnsi="Book Antiqua" w:cs="Book Antiqua"/>
          <w:b/>
          <w:bCs/>
          <w:sz w:val="26"/>
          <w:szCs w:val="26"/>
        </w:rPr>
        <w:t xml:space="preserve">Il nuovo schema di </w:t>
      </w:r>
      <w:proofErr w:type="spellStart"/>
      <w:r>
        <w:rPr>
          <w:rFonts w:ascii="Book Antiqua" w:hAnsi="Book Antiqua" w:cs="Book Antiqua"/>
          <w:b/>
          <w:bCs/>
          <w:sz w:val="26"/>
          <w:szCs w:val="26"/>
        </w:rPr>
        <w:t>dPCM</w:t>
      </w:r>
      <w:proofErr w:type="spellEnd"/>
      <w:r>
        <w:rPr>
          <w:rFonts w:ascii="Book Antiqua" w:hAnsi="Book Antiqua" w:cs="Book Antiqua"/>
          <w:b/>
          <w:bCs/>
          <w:sz w:val="26"/>
          <w:szCs w:val="26"/>
        </w:rPr>
        <w:t xml:space="preserve">, inoltre, per i dispositivi di serie conferma l’attuale disciplina della </w:t>
      </w:r>
      <w:r>
        <w:rPr>
          <w:rFonts w:ascii="Book Antiqua" w:hAnsi="Book Antiqua" w:cs="Book Antiqua"/>
          <w:b/>
          <w:bCs/>
          <w:sz w:val="26"/>
          <w:szCs w:val="26"/>
          <w:u w:val="single"/>
        </w:rPr>
        <w:t>fornitura attraverso le gare</w:t>
      </w:r>
      <w:r w:rsidR="004E451B">
        <w:rPr>
          <w:rFonts w:ascii="Book Antiqua" w:hAnsi="Book Antiqua" w:cs="Book Antiqua"/>
          <w:b/>
          <w:bCs/>
          <w:sz w:val="26"/>
          <w:szCs w:val="26"/>
        </w:rPr>
        <w:t>. Devo subito chiarire, per evitare qualsiasi fraintendimento, che continueranno ad esse</w:t>
      </w:r>
      <w:r w:rsidR="00C672B5">
        <w:rPr>
          <w:rFonts w:ascii="Book Antiqua" w:hAnsi="Book Antiqua" w:cs="Book Antiqua"/>
          <w:b/>
          <w:bCs/>
          <w:sz w:val="26"/>
          <w:szCs w:val="26"/>
        </w:rPr>
        <w:t>re garantiti anche</w:t>
      </w:r>
      <w:r w:rsidR="004E451B">
        <w:rPr>
          <w:rFonts w:ascii="Book Antiqua" w:hAnsi="Book Antiqua" w:cs="Book Antiqua"/>
          <w:b/>
          <w:bCs/>
          <w:sz w:val="26"/>
          <w:szCs w:val="26"/>
        </w:rPr>
        <w:t xml:space="preserve"> i dispositivi su </w:t>
      </w:r>
      <w:r w:rsidR="004E451B">
        <w:rPr>
          <w:rFonts w:ascii="Book Antiqua" w:hAnsi="Book Antiqua" w:cs="Book Antiqua"/>
          <w:b/>
          <w:bCs/>
          <w:sz w:val="26"/>
          <w:szCs w:val="26"/>
        </w:rPr>
        <w:lastRenderedPageBreak/>
        <w:t>misura</w:t>
      </w:r>
      <w:r w:rsidR="00C672B5">
        <w:rPr>
          <w:rFonts w:ascii="Book Antiqua" w:hAnsi="Book Antiqua" w:cs="Book Antiqua"/>
          <w:b/>
          <w:bCs/>
          <w:sz w:val="26"/>
          <w:szCs w:val="26"/>
        </w:rPr>
        <w:t>,</w:t>
      </w:r>
      <w:r w:rsidR="004E451B">
        <w:rPr>
          <w:rFonts w:ascii="Book Antiqua" w:hAnsi="Book Antiqua" w:cs="Book Antiqua"/>
          <w:b/>
          <w:bCs/>
          <w:sz w:val="26"/>
          <w:szCs w:val="26"/>
        </w:rPr>
        <w:t xml:space="preserve"> per le persone che presentano particolari situazioni di handicap, per le quali i dispositivi di serie non sono adeguati.</w:t>
      </w:r>
    </w:p>
    <w:p w:rsidR="00FC2C0E" w:rsidRDefault="00FC2C0E">
      <w:pPr>
        <w:spacing w:after="0" w:line="360" w:lineRule="auto"/>
        <w:rPr>
          <w:rFonts w:ascii="Book Antiqua" w:hAnsi="Book Antiqua" w:cs="Book Antiqua"/>
          <w:bCs/>
          <w:sz w:val="26"/>
          <w:szCs w:val="26"/>
        </w:rPr>
      </w:pPr>
    </w:p>
    <w:p w:rsidR="00FC2C0E" w:rsidRPr="004E451B" w:rsidRDefault="004E451B" w:rsidP="004E451B">
      <w:pPr>
        <w:pStyle w:val="Paragrafoelenco"/>
        <w:numPr>
          <w:ilvl w:val="0"/>
          <w:numId w:val="9"/>
        </w:numPr>
        <w:spacing w:after="0" w:line="360" w:lineRule="auto"/>
        <w:rPr>
          <w:rFonts w:ascii="Book Antiqua" w:hAnsi="Book Antiqua" w:cs="Book Antiqua"/>
          <w:bCs/>
          <w:sz w:val="26"/>
          <w:szCs w:val="26"/>
        </w:rPr>
      </w:pPr>
      <w:r>
        <w:rPr>
          <w:rFonts w:ascii="Book Antiqua" w:hAnsi="Book Antiqua" w:cs="Book Antiqua"/>
          <w:bCs/>
          <w:sz w:val="26"/>
          <w:szCs w:val="26"/>
        </w:rPr>
        <w:t xml:space="preserve">Quanto alle malattie rare, </w:t>
      </w:r>
      <w:r w:rsidR="00CC33B8">
        <w:rPr>
          <w:rFonts w:ascii="Book Antiqua" w:hAnsi="Book Antiqua" w:cs="Book Antiqua"/>
          <w:bCs/>
          <w:sz w:val="26"/>
          <w:szCs w:val="26"/>
        </w:rPr>
        <w:t>i</w:t>
      </w:r>
      <w:r w:rsidR="00077CDE" w:rsidRPr="004E451B">
        <w:rPr>
          <w:rFonts w:ascii="Book Antiqua" w:hAnsi="Book Antiqua" w:cs="Book Antiqua"/>
          <w:bCs/>
          <w:sz w:val="26"/>
          <w:szCs w:val="26"/>
        </w:rPr>
        <w:t xml:space="preserve">l provvedimento prevede un consistente ampliamento </w:t>
      </w:r>
      <w:r w:rsidR="00077CDE" w:rsidRPr="004E451B">
        <w:rPr>
          <w:rFonts w:ascii="Book Antiqua" w:hAnsi="Book Antiqua" w:cs="Book Antiqua"/>
          <w:b/>
          <w:bCs/>
          <w:sz w:val="26"/>
          <w:szCs w:val="26"/>
        </w:rPr>
        <w:t>dell’elenco delle malattie rare</w:t>
      </w:r>
      <w:r w:rsidR="00077CDE" w:rsidRPr="004E451B">
        <w:rPr>
          <w:rFonts w:ascii="Book Antiqua" w:hAnsi="Book Antiqua" w:cs="Book Antiqua"/>
          <w:bCs/>
          <w:sz w:val="26"/>
          <w:szCs w:val="26"/>
        </w:rPr>
        <w:t xml:space="preserve"> (erogate in regime di esenzione), realizzato mediante l’inserimento di più di 110 nuove entità tra singole malattie rare e gruppi di malattie. Alcune tra le nuove malattie rare:</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sarcoidosi;</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la sclerosi sistemica progressiva;</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la miastenia grave;</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sindromi da neoplasie endocrine multiple;</w:t>
      </w:r>
    </w:p>
    <w:p w:rsidR="00FC2C0E" w:rsidRDefault="00077CDE">
      <w:pPr>
        <w:pStyle w:val="Paragrafoelenco1"/>
        <w:numPr>
          <w:ilvl w:val="0"/>
          <w:numId w:val="3"/>
        </w:numPr>
        <w:spacing w:after="0" w:line="360" w:lineRule="auto"/>
        <w:rPr>
          <w:rFonts w:ascii="Book Antiqua" w:hAnsi="Book Antiqua" w:cs="Book Antiqua"/>
          <w:bCs/>
          <w:sz w:val="26"/>
          <w:szCs w:val="26"/>
        </w:rPr>
      </w:pPr>
      <w:proofErr w:type="spellStart"/>
      <w:r>
        <w:rPr>
          <w:rFonts w:ascii="Book Antiqua" w:hAnsi="Book Antiqua" w:cs="Book Antiqua"/>
          <w:bCs/>
          <w:sz w:val="26"/>
          <w:szCs w:val="26"/>
        </w:rPr>
        <w:t>iperinsulinismi</w:t>
      </w:r>
      <w:proofErr w:type="spellEnd"/>
      <w:r>
        <w:rPr>
          <w:rFonts w:ascii="Book Antiqua" w:hAnsi="Book Antiqua" w:cs="Book Antiqua"/>
          <w:bCs/>
          <w:sz w:val="26"/>
          <w:szCs w:val="26"/>
        </w:rPr>
        <w:t xml:space="preserve"> congeniti;</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 xml:space="preserve">malattie </w:t>
      </w:r>
      <w:proofErr w:type="spellStart"/>
      <w:r>
        <w:rPr>
          <w:rFonts w:ascii="Book Antiqua" w:hAnsi="Book Antiqua" w:cs="Book Antiqua"/>
          <w:bCs/>
          <w:sz w:val="26"/>
          <w:szCs w:val="26"/>
        </w:rPr>
        <w:t>perossisomiali</w:t>
      </w:r>
      <w:proofErr w:type="spellEnd"/>
      <w:r>
        <w:rPr>
          <w:rFonts w:ascii="Book Antiqua" w:hAnsi="Book Antiqua" w:cs="Book Antiqua"/>
          <w:bCs/>
          <w:sz w:val="26"/>
          <w:szCs w:val="26"/>
        </w:rPr>
        <w:t>;</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sindromi da deficit congenito di creatina;</w:t>
      </w:r>
    </w:p>
    <w:p w:rsidR="00FC2C0E" w:rsidRDefault="00077CDE">
      <w:pPr>
        <w:pStyle w:val="Paragrafoelenco1"/>
        <w:numPr>
          <w:ilvl w:val="0"/>
          <w:numId w:val="3"/>
        </w:numPr>
        <w:spacing w:after="0" w:line="360" w:lineRule="auto"/>
        <w:rPr>
          <w:rFonts w:ascii="Book Antiqua" w:hAnsi="Book Antiqua" w:cs="Book Antiqua"/>
          <w:bCs/>
          <w:sz w:val="26"/>
          <w:szCs w:val="26"/>
        </w:rPr>
      </w:pPr>
      <w:proofErr w:type="spellStart"/>
      <w:r>
        <w:rPr>
          <w:rFonts w:ascii="Book Antiqua" w:hAnsi="Book Antiqua" w:cs="Book Antiqua"/>
          <w:bCs/>
          <w:sz w:val="26"/>
          <w:szCs w:val="26"/>
        </w:rPr>
        <w:t>piastrinopatie</w:t>
      </w:r>
      <w:proofErr w:type="spellEnd"/>
      <w:r>
        <w:rPr>
          <w:rFonts w:ascii="Book Antiqua" w:hAnsi="Book Antiqua" w:cs="Book Antiqua"/>
          <w:bCs/>
          <w:sz w:val="26"/>
          <w:szCs w:val="26"/>
        </w:rPr>
        <w:t xml:space="preserve"> autoimmuni primarie croniche;</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miosite eosinofila idiopatica.</w:t>
      </w:r>
    </w:p>
    <w:p w:rsidR="00DB008F" w:rsidRDefault="00DB008F" w:rsidP="00DB008F">
      <w:pPr>
        <w:pStyle w:val="Paragrafoelenco1"/>
        <w:spacing w:after="0" w:line="360" w:lineRule="auto"/>
        <w:rPr>
          <w:rFonts w:ascii="Book Antiqua" w:hAnsi="Book Antiqua" w:cs="Book Antiqua"/>
          <w:bCs/>
          <w:sz w:val="26"/>
          <w:szCs w:val="26"/>
        </w:rPr>
      </w:pPr>
      <w:r>
        <w:rPr>
          <w:rFonts w:ascii="Book Antiqua" w:hAnsi="Book Antiqua" w:cs="Book Antiqua"/>
          <w:bCs/>
          <w:sz w:val="26"/>
          <w:szCs w:val="26"/>
        </w:rPr>
        <w:t>Si può stimare che la prevalenza dei malati rari complessivamente considerati sia da 7,5 a 10 per mille residenti. In base a queste stime, in Italia ci sarebbero dai 450.000 ai 600.000 malati rari, di cui solo 300.000 presentano forme comprese nell’elenco del 2001.</w:t>
      </w:r>
    </w:p>
    <w:p w:rsidR="00FC2C0E" w:rsidRDefault="00FC2C0E">
      <w:pPr>
        <w:spacing w:after="0" w:line="360" w:lineRule="auto"/>
        <w:rPr>
          <w:rFonts w:ascii="Book Antiqua" w:hAnsi="Book Antiqua" w:cs="Book Antiqua"/>
          <w:bCs/>
          <w:sz w:val="26"/>
          <w:szCs w:val="26"/>
        </w:rPr>
      </w:pPr>
    </w:p>
    <w:p w:rsidR="00FC2C0E" w:rsidRDefault="00CC33B8" w:rsidP="00CC33B8">
      <w:pPr>
        <w:pStyle w:val="Paragrafoelenco"/>
        <w:numPr>
          <w:ilvl w:val="0"/>
          <w:numId w:val="9"/>
        </w:numPr>
        <w:spacing w:after="0" w:line="360" w:lineRule="auto"/>
      </w:pPr>
      <w:r w:rsidRPr="00CC33B8">
        <w:rPr>
          <w:rFonts w:ascii="Book Antiqua" w:hAnsi="Book Antiqua" w:cs="Book Antiqua"/>
          <w:bCs/>
          <w:sz w:val="26"/>
          <w:szCs w:val="26"/>
        </w:rPr>
        <w:t xml:space="preserve">Quanto </w:t>
      </w:r>
      <w:r w:rsidR="00077CDE" w:rsidRPr="00CC33B8">
        <w:rPr>
          <w:rFonts w:ascii="Book Antiqua" w:hAnsi="Book Antiqua" w:cs="Book Antiqua"/>
          <w:bCs/>
          <w:sz w:val="26"/>
          <w:szCs w:val="26"/>
        </w:rPr>
        <w:t xml:space="preserve">alle </w:t>
      </w:r>
      <w:r w:rsidR="00077CDE" w:rsidRPr="00CC33B8">
        <w:rPr>
          <w:rFonts w:ascii="Book Antiqua" w:hAnsi="Book Antiqua" w:cs="Book Antiqua"/>
          <w:b/>
          <w:bCs/>
          <w:sz w:val="26"/>
          <w:szCs w:val="26"/>
        </w:rPr>
        <w:t>malattie croniche</w:t>
      </w:r>
      <w:r w:rsidR="00C672B5">
        <w:rPr>
          <w:rFonts w:ascii="Book Antiqua" w:hAnsi="Book Antiqua" w:cs="Book Antiqua"/>
          <w:b/>
          <w:bCs/>
          <w:sz w:val="26"/>
          <w:szCs w:val="26"/>
        </w:rPr>
        <w:t>, segnalo che</w:t>
      </w:r>
      <w:r w:rsidR="00077CDE" w:rsidRPr="00CC33B8">
        <w:rPr>
          <w:rFonts w:ascii="Book Antiqua" w:hAnsi="Book Antiqua" w:cs="Book Antiqua"/>
          <w:b/>
          <w:bCs/>
          <w:sz w:val="26"/>
          <w:szCs w:val="26"/>
        </w:rPr>
        <w:t>:</w:t>
      </w:r>
    </w:p>
    <w:p w:rsidR="00DB008F"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 xml:space="preserve">sono introdotte sei nuove patologie esenti: </w:t>
      </w:r>
    </w:p>
    <w:p w:rsidR="00DB008F" w:rsidRDefault="00077CDE" w:rsidP="00DB008F">
      <w:pPr>
        <w:pStyle w:val="Paragrafoelenco1"/>
        <w:spacing w:after="0" w:line="360" w:lineRule="auto"/>
        <w:ind w:left="1276"/>
        <w:rPr>
          <w:rFonts w:ascii="Book Antiqua" w:hAnsi="Book Antiqua" w:cs="Book Antiqua"/>
          <w:bCs/>
          <w:sz w:val="26"/>
          <w:szCs w:val="26"/>
        </w:rPr>
      </w:pPr>
      <w:r>
        <w:rPr>
          <w:rFonts w:ascii="Book Antiqua" w:hAnsi="Book Antiqua" w:cs="Book Antiqua"/>
          <w:bCs/>
          <w:sz w:val="26"/>
          <w:szCs w:val="26"/>
        </w:rPr>
        <w:t xml:space="preserve">1) sindrome da </w:t>
      </w:r>
      <w:proofErr w:type="spellStart"/>
      <w:r>
        <w:rPr>
          <w:rFonts w:ascii="Book Antiqua" w:hAnsi="Book Antiqua" w:cs="Book Antiqua"/>
          <w:bCs/>
          <w:sz w:val="26"/>
          <w:szCs w:val="26"/>
        </w:rPr>
        <w:t>talidomide</w:t>
      </w:r>
      <w:proofErr w:type="spellEnd"/>
      <w:r w:rsidR="00DB008F">
        <w:rPr>
          <w:rFonts w:ascii="Book Antiqua" w:hAnsi="Book Antiqua" w:cs="Book Antiqua"/>
          <w:bCs/>
          <w:sz w:val="26"/>
          <w:szCs w:val="26"/>
        </w:rPr>
        <w:t xml:space="preserve"> (</w:t>
      </w:r>
      <w:r w:rsidR="00F05E26">
        <w:rPr>
          <w:rFonts w:ascii="Book Antiqua" w:hAnsi="Book Antiqua" w:cs="Book Antiqua"/>
          <w:bCs/>
          <w:sz w:val="26"/>
          <w:szCs w:val="26"/>
        </w:rPr>
        <w:t>per la quale è stato già esteso l’indennizzo con l’art. 21-</w:t>
      </w:r>
      <w:r w:rsidR="00F05E26">
        <w:rPr>
          <w:rFonts w:ascii="Book Antiqua" w:hAnsi="Book Antiqua" w:cs="Book Antiqua"/>
          <w:bCs/>
          <w:i/>
          <w:sz w:val="26"/>
          <w:szCs w:val="26"/>
        </w:rPr>
        <w:t xml:space="preserve">ter </w:t>
      </w:r>
      <w:r w:rsidR="00F05E26">
        <w:rPr>
          <w:rFonts w:ascii="Book Antiqua" w:hAnsi="Book Antiqua" w:cs="Book Antiqua"/>
          <w:bCs/>
          <w:sz w:val="26"/>
          <w:szCs w:val="26"/>
        </w:rPr>
        <w:t>del decreto legge n. 113/2016)</w:t>
      </w:r>
      <w:r>
        <w:rPr>
          <w:rFonts w:ascii="Book Antiqua" w:hAnsi="Book Antiqua" w:cs="Book Antiqua"/>
          <w:bCs/>
          <w:sz w:val="26"/>
          <w:szCs w:val="26"/>
        </w:rPr>
        <w:t xml:space="preserve">, </w:t>
      </w:r>
    </w:p>
    <w:p w:rsidR="00DB008F" w:rsidRDefault="00077CDE" w:rsidP="00DB008F">
      <w:pPr>
        <w:pStyle w:val="Paragrafoelenco1"/>
        <w:spacing w:after="0" w:line="360" w:lineRule="auto"/>
        <w:ind w:left="1276"/>
        <w:rPr>
          <w:rFonts w:ascii="Book Antiqua" w:hAnsi="Book Antiqua" w:cs="Book Antiqua"/>
          <w:bCs/>
          <w:sz w:val="26"/>
          <w:szCs w:val="26"/>
        </w:rPr>
      </w:pPr>
      <w:r>
        <w:rPr>
          <w:rFonts w:ascii="Book Antiqua" w:hAnsi="Book Antiqua" w:cs="Book Antiqua"/>
          <w:bCs/>
          <w:sz w:val="26"/>
          <w:szCs w:val="26"/>
        </w:rPr>
        <w:t>2) osteomielite cronica</w:t>
      </w:r>
      <w:r w:rsidR="00DB008F">
        <w:rPr>
          <w:rFonts w:ascii="Book Antiqua" w:hAnsi="Book Antiqua" w:cs="Book Antiqua"/>
          <w:bCs/>
          <w:sz w:val="26"/>
          <w:szCs w:val="26"/>
        </w:rPr>
        <w:t xml:space="preserve"> (circa 8.000 nuovi esenti)</w:t>
      </w:r>
      <w:r>
        <w:rPr>
          <w:rFonts w:ascii="Book Antiqua" w:hAnsi="Book Antiqua" w:cs="Book Antiqua"/>
          <w:bCs/>
          <w:sz w:val="26"/>
          <w:szCs w:val="26"/>
        </w:rPr>
        <w:t xml:space="preserve">, </w:t>
      </w:r>
    </w:p>
    <w:p w:rsidR="00DB008F" w:rsidRDefault="00077CDE" w:rsidP="00DB008F">
      <w:pPr>
        <w:pStyle w:val="Paragrafoelenco1"/>
        <w:spacing w:after="0" w:line="360" w:lineRule="auto"/>
        <w:ind w:left="1276"/>
        <w:rPr>
          <w:rFonts w:ascii="Book Antiqua" w:hAnsi="Book Antiqua" w:cs="Book Antiqua"/>
          <w:bCs/>
          <w:sz w:val="26"/>
          <w:szCs w:val="26"/>
        </w:rPr>
      </w:pPr>
      <w:r>
        <w:rPr>
          <w:rFonts w:ascii="Book Antiqua" w:hAnsi="Book Antiqua" w:cs="Book Antiqua"/>
          <w:bCs/>
          <w:sz w:val="26"/>
          <w:szCs w:val="26"/>
        </w:rPr>
        <w:t>3) patologie renali croniche</w:t>
      </w:r>
      <w:r w:rsidR="00DB008F">
        <w:rPr>
          <w:rFonts w:ascii="Book Antiqua" w:hAnsi="Book Antiqua" w:cs="Book Antiqua"/>
          <w:bCs/>
          <w:sz w:val="26"/>
          <w:szCs w:val="26"/>
        </w:rPr>
        <w:t xml:space="preserve"> (circa 10.000 nuovi esenti)</w:t>
      </w:r>
      <w:r>
        <w:rPr>
          <w:rFonts w:ascii="Book Antiqua" w:hAnsi="Book Antiqua" w:cs="Book Antiqua"/>
          <w:bCs/>
          <w:sz w:val="26"/>
          <w:szCs w:val="26"/>
        </w:rPr>
        <w:t xml:space="preserve">, </w:t>
      </w:r>
    </w:p>
    <w:p w:rsidR="00DB008F" w:rsidRDefault="00077CDE" w:rsidP="00DB008F">
      <w:pPr>
        <w:pStyle w:val="Paragrafoelenco1"/>
        <w:spacing w:after="0" w:line="360" w:lineRule="auto"/>
        <w:ind w:left="1276"/>
        <w:rPr>
          <w:rFonts w:ascii="Book Antiqua" w:hAnsi="Book Antiqua" w:cs="Book Antiqua"/>
          <w:bCs/>
          <w:sz w:val="26"/>
          <w:szCs w:val="26"/>
        </w:rPr>
      </w:pPr>
      <w:r>
        <w:rPr>
          <w:rFonts w:ascii="Book Antiqua" w:hAnsi="Book Antiqua" w:cs="Book Antiqua"/>
          <w:bCs/>
          <w:sz w:val="26"/>
          <w:szCs w:val="26"/>
        </w:rPr>
        <w:t xml:space="preserve">4) rene policistico autosomico </w:t>
      </w:r>
      <w:r w:rsidR="00DB008F">
        <w:rPr>
          <w:rFonts w:ascii="Book Antiqua" w:hAnsi="Book Antiqua" w:cs="Book Antiqua"/>
          <w:bCs/>
          <w:sz w:val="26"/>
          <w:szCs w:val="26"/>
        </w:rPr>
        <w:t>dominante (circa 50.000 nuovi esenti),</w:t>
      </w:r>
      <w:r>
        <w:rPr>
          <w:rFonts w:ascii="Book Antiqua" w:hAnsi="Book Antiqua" w:cs="Book Antiqua"/>
          <w:bCs/>
          <w:sz w:val="26"/>
          <w:szCs w:val="26"/>
        </w:rPr>
        <w:t xml:space="preserve"> </w:t>
      </w:r>
    </w:p>
    <w:p w:rsidR="00DB008F" w:rsidRDefault="00077CDE" w:rsidP="00DB008F">
      <w:pPr>
        <w:pStyle w:val="Paragrafoelenco1"/>
        <w:spacing w:after="0" w:line="360" w:lineRule="auto"/>
        <w:ind w:left="1276"/>
        <w:rPr>
          <w:rFonts w:ascii="Book Antiqua" w:hAnsi="Book Antiqua" w:cs="Book Antiqua"/>
          <w:bCs/>
          <w:sz w:val="26"/>
          <w:szCs w:val="26"/>
        </w:rPr>
      </w:pPr>
      <w:r>
        <w:rPr>
          <w:rFonts w:ascii="Book Antiqua" w:hAnsi="Book Antiqua" w:cs="Book Antiqua"/>
          <w:bCs/>
          <w:sz w:val="26"/>
          <w:szCs w:val="26"/>
        </w:rPr>
        <w:lastRenderedPageBreak/>
        <w:t>5) endometriosi negli stadi</w:t>
      </w:r>
      <w:r w:rsidR="00DB008F">
        <w:rPr>
          <w:rFonts w:ascii="Book Antiqua" w:hAnsi="Book Antiqua" w:cs="Book Antiqua"/>
          <w:bCs/>
          <w:sz w:val="26"/>
          <w:szCs w:val="26"/>
        </w:rPr>
        <w:t xml:space="preserve"> clinici “moderato” e “grave" (circa 300.000 nuovi esenti),</w:t>
      </w:r>
    </w:p>
    <w:p w:rsidR="00FC2C0E" w:rsidRDefault="00077CDE" w:rsidP="00DB008F">
      <w:pPr>
        <w:pStyle w:val="Paragrafoelenco1"/>
        <w:spacing w:after="0" w:line="360" w:lineRule="auto"/>
        <w:ind w:left="1276"/>
        <w:rPr>
          <w:rFonts w:ascii="Book Antiqua" w:hAnsi="Book Antiqua" w:cs="Book Antiqua"/>
          <w:bCs/>
          <w:sz w:val="26"/>
          <w:szCs w:val="26"/>
        </w:rPr>
      </w:pPr>
      <w:r>
        <w:rPr>
          <w:rFonts w:ascii="Book Antiqua" w:hAnsi="Book Antiqua" w:cs="Book Antiqua"/>
          <w:bCs/>
          <w:sz w:val="26"/>
          <w:szCs w:val="26"/>
        </w:rPr>
        <w:t xml:space="preserve">6) </w:t>
      </w:r>
      <w:proofErr w:type="spellStart"/>
      <w:r>
        <w:rPr>
          <w:rFonts w:ascii="Book Antiqua" w:hAnsi="Book Antiqua" w:cs="Book Antiqua"/>
          <w:bCs/>
          <w:sz w:val="26"/>
          <w:szCs w:val="26"/>
        </w:rPr>
        <w:t>broncopneumopatia</w:t>
      </w:r>
      <w:proofErr w:type="spellEnd"/>
      <w:r>
        <w:rPr>
          <w:rFonts w:ascii="Book Antiqua" w:hAnsi="Book Antiqua" w:cs="Book Antiqua"/>
          <w:bCs/>
          <w:sz w:val="26"/>
          <w:szCs w:val="26"/>
        </w:rPr>
        <w:t xml:space="preserve"> cronico ostruttiva negli stadi clinici “moderato”, “grave” e “molto grave”</w:t>
      </w:r>
      <w:r w:rsidR="00361747">
        <w:rPr>
          <w:rFonts w:ascii="Book Antiqua" w:hAnsi="Book Antiqua" w:cs="Book Antiqua"/>
          <w:bCs/>
          <w:sz w:val="26"/>
          <w:szCs w:val="26"/>
        </w:rPr>
        <w:t xml:space="preserve"> (circa 300 mila nuovi esenti)</w:t>
      </w:r>
      <w:r>
        <w:rPr>
          <w:rFonts w:ascii="Book Antiqua" w:hAnsi="Book Antiqua" w:cs="Book Antiqua"/>
          <w:bCs/>
          <w:sz w:val="26"/>
          <w:szCs w:val="26"/>
        </w:rPr>
        <w:t>;</w:t>
      </w:r>
    </w:p>
    <w:p w:rsidR="00FC2C0E" w:rsidRPr="00361747" w:rsidRDefault="00591605" w:rsidP="00361747">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vengono inserite</w:t>
      </w:r>
      <w:r w:rsidR="00077CDE">
        <w:rPr>
          <w:rFonts w:ascii="Book Antiqua" w:hAnsi="Book Antiqua" w:cs="Book Antiqua"/>
          <w:bCs/>
          <w:sz w:val="26"/>
          <w:szCs w:val="26"/>
        </w:rPr>
        <w:t xml:space="preserve"> tra le malattie croniche alcune patologie già esenti come malattie rare, quali: 1) malattia celi</w:t>
      </w:r>
      <w:r w:rsidR="00B50880">
        <w:rPr>
          <w:rFonts w:ascii="Book Antiqua" w:hAnsi="Book Antiqua" w:cs="Book Antiqua"/>
          <w:bCs/>
          <w:sz w:val="26"/>
          <w:szCs w:val="26"/>
        </w:rPr>
        <w:t>aca, 2) sindrome di Down, 3) s</w:t>
      </w:r>
      <w:r w:rsidR="00077CDE">
        <w:rPr>
          <w:rFonts w:ascii="Book Antiqua" w:hAnsi="Book Antiqua" w:cs="Book Antiqua"/>
          <w:bCs/>
          <w:sz w:val="26"/>
          <w:szCs w:val="26"/>
        </w:rPr>
        <w:t xml:space="preserve">indrome di </w:t>
      </w:r>
      <w:proofErr w:type="spellStart"/>
      <w:r w:rsidR="00077CDE">
        <w:rPr>
          <w:rFonts w:ascii="Book Antiqua" w:hAnsi="Book Antiqua" w:cs="Book Antiqua"/>
          <w:bCs/>
          <w:sz w:val="26"/>
          <w:szCs w:val="26"/>
        </w:rPr>
        <w:t>Klinefelter</w:t>
      </w:r>
      <w:proofErr w:type="spellEnd"/>
      <w:r w:rsidR="00077CDE">
        <w:rPr>
          <w:rFonts w:ascii="Book Antiqua" w:hAnsi="Book Antiqua" w:cs="Book Antiqua"/>
          <w:bCs/>
          <w:sz w:val="26"/>
          <w:szCs w:val="26"/>
        </w:rPr>
        <w:t xml:space="preserve">, 4) connettiviti indifferenziate. </w:t>
      </w:r>
    </w:p>
    <w:p w:rsidR="00361747" w:rsidRDefault="00361747">
      <w:pPr>
        <w:spacing w:after="0" w:line="360" w:lineRule="auto"/>
        <w:rPr>
          <w:rFonts w:ascii="Book Antiqua" w:hAnsi="Book Antiqua" w:cs="Book Antiqua"/>
          <w:bCs/>
          <w:sz w:val="26"/>
          <w:szCs w:val="26"/>
        </w:rPr>
      </w:pPr>
    </w:p>
    <w:p w:rsidR="00FC2C0E" w:rsidRPr="006D1BBC" w:rsidRDefault="00077CDE" w:rsidP="006D1BBC">
      <w:pPr>
        <w:pStyle w:val="Paragrafoelenco"/>
        <w:numPr>
          <w:ilvl w:val="0"/>
          <w:numId w:val="9"/>
        </w:numPr>
        <w:spacing w:after="0" w:line="360" w:lineRule="auto"/>
        <w:rPr>
          <w:rFonts w:ascii="Book Antiqua" w:hAnsi="Book Antiqua" w:cs="Book Antiqua"/>
          <w:bCs/>
          <w:sz w:val="26"/>
          <w:szCs w:val="26"/>
        </w:rPr>
      </w:pPr>
      <w:r w:rsidRPr="006D1BBC">
        <w:rPr>
          <w:rFonts w:ascii="Book Antiqua" w:hAnsi="Book Antiqua" w:cs="Book Antiqua"/>
          <w:bCs/>
          <w:sz w:val="26"/>
          <w:szCs w:val="26"/>
        </w:rPr>
        <w:t>Vi</w:t>
      </w:r>
      <w:r w:rsidR="00C672B5" w:rsidRPr="006D1BBC">
        <w:rPr>
          <w:rFonts w:ascii="Book Antiqua" w:hAnsi="Book Antiqua" w:cs="Book Antiqua"/>
          <w:bCs/>
          <w:sz w:val="26"/>
          <w:szCs w:val="26"/>
        </w:rPr>
        <w:t>ene previsto</w:t>
      </w:r>
      <w:r w:rsidRPr="006D1BBC">
        <w:rPr>
          <w:rFonts w:ascii="Book Antiqua" w:hAnsi="Book Antiqua" w:cs="Book Antiqua"/>
          <w:bCs/>
          <w:sz w:val="26"/>
          <w:szCs w:val="26"/>
        </w:rPr>
        <w:t xml:space="preserve"> l’inserimento dell’</w:t>
      </w:r>
      <w:r w:rsidRPr="006D1BBC">
        <w:rPr>
          <w:rFonts w:ascii="Book Antiqua" w:hAnsi="Book Antiqua" w:cs="Book Antiqua"/>
          <w:b/>
          <w:bCs/>
          <w:sz w:val="26"/>
          <w:szCs w:val="26"/>
        </w:rPr>
        <w:t>endometriosi</w:t>
      </w:r>
      <w:r w:rsidRPr="006D1BBC">
        <w:rPr>
          <w:rFonts w:ascii="Book Antiqua" w:hAnsi="Book Antiqua" w:cs="Book Antiqua"/>
          <w:bCs/>
          <w:sz w:val="26"/>
          <w:szCs w:val="26"/>
        </w:rPr>
        <w:t xml:space="preserve"> nell’elenco delle patologie croniche ed invalidanti, negli stadi clinici “moderato” e “grave". Di conseguenza, si riconosce alle pazienti il diritto ad usufruire in esenzione di alcune prestazioni specialistiche di controllo. Si stimano circa 300.000 esenzioni.</w:t>
      </w:r>
    </w:p>
    <w:p w:rsidR="00FC2C0E" w:rsidRDefault="00FC2C0E">
      <w:pPr>
        <w:spacing w:after="0" w:line="360" w:lineRule="auto"/>
        <w:rPr>
          <w:rFonts w:ascii="Book Antiqua" w:hAnsi="Book Antiqua" w:cs="Book Antiqua"/>
          <w:bCs/>
          <w:sz w:val="26"/>
          <w:szCs w:val="26"/>
        </w:rPr>
      </w:pPr>
    </w:p>
    <w:p w:rsidR="00FC2C0E" w:rsidRPr="00723F6C" w:rsidRDefault="00723F6C" w:rsidP="00723F6C">
      <w:pPr>
        <w:pStyle w:val="Paragrafoelenco"/>
        <w:numPr>
          <w:ilvl w:val="0"/>
          <w:numId w:val="9"/>
        </w:numPr>
        <w:spacing w:after="0" w:line="360" w:lineRule="auto"/>
        <w:rPr>
          <w:rFonts w:ascii="Book Antiqua" w:hAnsi="Book Antiqua" w:cs="Book Antiqua"/>
          <w:bCs/>
          <w:sz w:val="26"/>
          <w:szCs w:val="26"/>
        </w:rPr>
      </w:pPr>
      <w:r w:rsidRPr="00723F6C">
        <w:rPr>
          <w:rFonts w:ascii="Book Antiqua" w:hAnsi="Book Antiqua" w:cs="Book Antiqua"/>
          <w:bCs/>
          <w:sz w:val="26"/>
          <w:szCs w:val="26"/>
        </w:rPr>
        <w:t>Quanto al</w:t>
      </w:r>
      <w:r w:rsidR="00077CDE" w:rsidRPr="00723F6C">
        <w:rPr>
          <w:rFonts w:ascii="Book Antiqua" w:hAnsi="Book Antiqua" w:cs="Book Antiqua"/>
          <w:bCs/>
          <w:sz w:val="26"/>
          <w:szCs w:val="26"/>
        </w:rPr>
        <w:t xml:space="preserve">la </w:t>
      </w:r>
      <w:r w:rsidR="00077CDE" w:rsidRPr="00723F6C">
        <w:rPr>
          <w:rFonts w:ascii="Book Antiqua" w:hAnsi="Book Antiqua" w:cs="Book Antiqua"/>
          <w:b/>
          <w:bCs/>
          <w:sz w:val="26"/>
          <w:szCs w:val="26"/>
        </w:rPr>
        <w:t>celiachia</w:t>
      </w:r>
      <w:r>
        <w:rPr>
          <w:rFonts w:ascii="Book Antiqua" w:hAnsi="Book Antiqua" w:cs="Book Antiqua"/>
          <w:b/>
          <w:bCs/>
          <w:sz w:val="26"/>
          <w:szCs w:val="26"/>
        </w:rPr>
        <w:t xml:space="preserve">, </w:t>
      </w:r>
      <w:r w:rsidRPr="00723F6C">
        <w:rPr>
          <w:rFonts w:ascii="Book Antiqua" w:hAnsi="Book Antiqua" w:cs="Book Antiqua"/>
          <w:bCs/>
          <w:sz w:val="26"/>
          <w:szCs w:val="26"/>
        </w:rPr>
        <w:t>come ho</w:t>
      </w:r>
      <w:r>
        <w:rPr>
          <w:rFonts w:ascii="Book Antiqua" w:hAnsi="Book Antiqua" w:cs="Book Antiqua"/>
          <w:bCs/>
          <w:sz w:val="26"/>
          <w:szCs w:val="26"/>
        </w:rPr>
        <w:t xml:space="preserve"> già ricordato, è stata inserita tra le malattie croniche.</w:t>
      </w:r>
      <w:r w:rsidR="00077CDE" w:rsidRPr="00723F6C">
        <w:rPr>
          <w:rFonts w:ascii="Book Antiqua" w:hAnsi="Book Antiqua" w:cs="Book Antiqua"/>
          <w:bCs/>
          <w:sz w:val="26"/>
          <w:szCs w:val="26"/>
        </w:rPr>
        <w:t xml:space="preserve"> Ciò in quanto il percorso diagnostico di tale patologia non risulta, ad oggi, tortuoso, lungo e oneroso come avviene per</w:t>
      </w:r>
      <w:r>
        <w:rPr>
          <w:rFonts w:ascii="Book Antiqua" w:hAnsi="Book Antiqua" w:cs="Book Antiqua"/>
          <w:bCs/>
          <w:sz w:val="26"/>
          <w:szCs w:val="26"/>
        </w:rPr>
        <w:t xml:space="preserve"> i malati rari e i dati </w:t>
      </w:r>
      <w:r w:rsidR="00077CDE" w:rsidRPr="00723F6C">
        <w:rPr>
          <w:rFonts w:ascii="Book Antiqua" w:hAnsi="Book Antiqua" w:cs="Book Antiqua"/>
          <w:bCs/>
          <w:sz w:val="26"/>
          <w:szCs w:val="26"/>
        </w:rPr>
        <w:t xml:space="preserve"> epidemiologici della malattia celiaca non rispettano il limite di prevalenza inferiore a 5/10.000 abitanti stabilito a livello europeo per le malattie rare. Per la celiachia sono mantenute in esenzione tutte le prestazioni di specialistica ambulatoriale comprese nei LEA, utili al monitoraggio della patologia e alla prevenzione delle complicanze e degli eventuali aggravamenti. Come per tutte le malattie croniche è sufficiente una certificazione di malattia redatta da uno specialista del Servizio sanitario nazionale per ottenere il nuovo attestato di esenzione. Viene, inoltre, mantenuta la disciplina della concessione degli alimenti ai celiaci.</w:t>
      </w:r>
    </w:p>
    <w:p w:rsidR="00FC2C0E" w:rsidRDefault="00FC2C0E">
      <w:pPr>
        <w:pStyle w:val="Paragrafoelenco1"/>
        <w:spacing w:after="0" w:line="360" w:lineRule="auto"/>
        <w:rPr>
          <w:rFonts w:ascii="Book Antiqua" w:hAnsi="Book Antiqua" w:cs="Book Antiqua"/>
          <w:bCs/>
          <w:sz w:val="26"/>
          <w:szCs w:val="26"/>
        </w:rPr>
      </w:pPr>
    </w:p>
    <w:p w:rsidR="00FC2C0E" w:rsidRDefault="00723F6C" w:rsidP="00723F6C">
      <w:pPr>
        <w:pStyle w:val="Paragrafoelenco1"/>
        <w:numPr>
          <w:ilvl w:val="0"/>
          <w:numId w:val="9"/>
        </w:numPr>
        <w:spacing w:after="0" w:line="360" w:lineRule="auto"/>
      </w:pPr>
      <w:r>
        <w:rPr>
          <w:rFonts w:ascii="Book Antiqua" w:hAnsi="Book Antiqua" w:cs="Book Antiqua"/>
          <w:b/>
          <w:bCs/>
          <w:sz w:val="26"/>
          <w:szCs w:val="26"/>
        </w:rPr>
        <w:t>Quanto a</w:t>
      </w:r>
      <w:r w:rsidR="00077CDE">
        <w:rPr>
          <w:rFonts w:ascii="Book Antiqua" w:hAnsi="Book Antiqua" w:cs="Book Antiqua"/>
          <w:b/>
          <w:bCs/>
          <w:sz w:val="26"/>
          <w:szCs w:val="26"/>
        </w:rPr>
        <w:t>i vaccini</w:t>
      </w:r>
      <w:r w:rsidR="00077CDE">
        <w:rPr>
          <w:rFonts w:ascii="Book Antiqua" w:hAnsi="Book Antiqua" w:cs="Book Antiqua"/>
          <w:bCs/>
          <w:sz w:val="26"/>
          <w:szCs w:val="26"/>
        </w:rPr>
        <w:t>, viene prevista:</w:t>
      </w:r>
    </w:p>
    <w:p w:rsidR="00FC2C0E" w:rsidRDefault="00077CDE">
      <w:pPr>
        <w:pStyle w:val="Paragrafoelenco1"/>
        <w:numPr>
          <w:ilvl w:val="0"/>
          <w:numId w:val="3"/>
        </w:numPr>
        <w:spacing w:after="0" w:line="360" w:lineRule="auto"/>
        <w:ind w:left="993" w:hanging="633"/>
      </w:pPr>
      <w:r>
        <w:rPr>
          <w:rFonts w:ascii="Book Antiqua" w:hAnsi="Book Antiqua" w:cs="Book Antiqua"/>
          <w:bCs/>
          <w:sz w:val="26"/>
          <w:szCs w:val="26"/>
        </w:rPr>
        <w:lastRenderedPageBreak/>
        <w:t>l’int</w:t>
      </w:r>
      <w:r w:rsidR="00723F6C">
        <w:rPr>
          <w:rFonts w:ascii="Book Antiqua" w:hAnsi="Book Antiqua" w:cs="Book Antiqua"/>
          <w:bCs/>
          <w:sz w:val="26"/>
          <w:szCs w:val="26"/>
        </w:rPr>
        <w:t xml:space="preserve">roduzione di nuovi vaccini (quali: </w:t>
      </w:r>
      <w:r>
        <w:rPr>
          <w:rFonts w:ascii="Book Antiqua" w:hAnsi="Book Antiqua" w:cs="Book Antiqua"/>
          <w:bCs/>
          <w:sz w:val="26"/>
          <w:szCs w:val="26"/>
        </w:rPr>
        <w:t>anti-</w:t>
      </w:r>
      <w:proofErr w:type="spellStart"/>
      <w:r>
        <w:rPr>
          <w:rFonts w:ascii="Book Antiqua" w:hAnsi="Book Antiqua" w:cs="Book Antiqua"/>
          <w:bCs/>
          <w:sz w:val="26"/>
          <w:szCs w:val="26"/>
        </w:rPr>
        <w:t>Papillomavirus</w:t>
      </w:r>
      <w:proofErr w:type="spellEnd"/>
      <w:r>
        <w:rPr>
          <w:rFonts w:ascii="Book Antiqua" w:hAnsi="Book Antiqua" w:cs="Book Antiqua"/>
          <w:bCs/>
          <w:sz w:val="26"/>
          <w:szCs w:val="26"/>
        </w:rPr>
        <w:t>, anti-Pneumococco, anti-Meningococco);</w:t>
      </w:r>
    </w:p>
    <w:p w:rsidR="001E3EC9" w:rsidRPr="001E3EC9" w:rsidRDefault="00077CDE" w:rsidP="001E3EC9">
      <w:pPr>
        <w:pStyle w:val="Paragrafoelenco1"/>
        <w:numPr>
          <w:ilvl w:val="0"/>
          <w:numId w:val="3"/>
        </w:numPr>
        <w:spacing w:after="0" w:line="360" w:lineRule="auto"/>
        <w:ind w:left="993" w:hanging="633"/>
      </w:pPr>
      <w:r>
        <w:rPr>
          <w:rFonts w:ascii="Book Antiqua" w:hAnsi="Book Antiqua" w:cs="Book Antiqua"/>
          <w:bCs/>
          <w:sz w:val="26"/>
          <w:szCs w:val="26"/>
        </w:rPr>
        <w:t>l’estensione di vaccini a nuovi destinatari (ad esempio, per il</w:t>
      </w:r>
      <w:r w:rsidR="00723F6C">
        <w:rPr>
          <w:rFonts w:ascii="Book Antiqua" w:hAnsi="Book Antiqua" w:cs="Book Antiqua"/>
          <w:bCs/>
          <w:sz w:val="26"/>
          <w:szCs w:val="26"/>
        </w:rPr>
        <w:t xml:space="preserve"> </w:t>
      </w:r>
      <w:proofErr w:type="spellStart"/>
      <w:r w:rsidR="00723F6C">
        <w:rPr>
          <w:rFonts w:ascii="Book Antiqua" w:hAnsi="Book Antiqua" w:cs="Book Antiqua"/>
          <w:bCs/>
          <w:sz w:val="26"/>
          <w:szCs w:val="26"/>
        </w:rPr>
        <w:t>Papillomavirus</w:t>
      </w:r>
      <w:proofErr w:type="spellEnd"/>
      <w:r w:rsidR="00723F6C">
        <w:rPr>
          <w:rFonts w:ascii="Book Antiqua" w:hAnsi="Book Antiqua" w:cs="Book Antiqua"/>
          <w:bCs/>
          <w:sz w:val="26"/>
          <w:szCs w:val="26"/>
        </w:rPr>
        <w:t xml:space="preserve"> il vaccino verrà erogato gratuitamente anche agli adolescenti maschi </w:t>
      </w:r>
      <w:r w:rsidR="00B41536">
        <w:rPr>
          <w:rFonts w:ascii="Book Antiqua" w:hAnsi="Book Antiqua" w:cs="Book Antiqua"/>
          <w:bCs/>
          <w:sz w:val="26"/>
          <w:szCs w:val="26"/>
        </w:rPr>
        <w:t>atteso il risc</w:t>
      </w:r>
      <w:r w:rsidR="001E3EC9">
        <w:rPr>
          <w:rFonts w:ascii="Book Antiqua" w:hAnsi="Book Antiqua" w:cs="Book Antiqua"/>
          <w:bCs/>
          <w:sz w:val="26"/>
          <w:szCs w:val="26"/>
        </w:rPr>
        <w:t>hio di tumori anche per questi).</w:t>
      </w:r>
    </w:p>
    <w:p w:rsidR="00FC2C0E" w:rsidRDefault="00077CDE">
      <w:pPr>
        <w:spacing w:after="0" w:line="360" w:lineRule="auto"/>
        <w:rPr>
          <w:rFonts w:ascii="Book Antiqua" w:hAnsi="Book Antiqua" w:cs="Book Antiqua"/>
          <w:bCs/>
          <w:sz w:val="26"/>
          <w:szCs w:val="26"/>
        </w:rPr>
      </w:pPr>
      <w:r>
        <w:rPr>
          <w:rFonts w:ascii="Book Antiqua" w:hAnsi="Book Antiqua" w:cs="Book Antiqua"/>
          <w:bCs/>
          <w:sz w:val="26"/>
          <w:szCs w:val="26"/>
        </w:rPr>
        <w:t>Di conseguenza:</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 xml:space="preserve">i nuovi nati avranno diritto a cicli di base e successivi richiami di vaccino per prevenzione di difterite, tetano, pertosse, epatite B, polio, </w:t>
      </w:r>
      <w:proofErr w:type="spellStart"/>
      <w:r>
        <w:rPr>
          <w:rFonts w:ascii="Book Antiqua" w:hAnsi="Book Antiqua" w:cs="Book Antiqua"/>
          <w:bCs/>
          <w:sz w:val="26"/>
          <w:szCs w:val="26"/>
        </w:rPr>
        <w:t>Haemophilus</w:t>
      </w:r>
      <w:proofErr w:type="spellEnd"/>
      <w:r>
        <w:rPr>
          <w:rFonts w:ascii="Book Antiqua" w:hAnsi="Book Antiqua" w:cs="Book Antiqua"/>
          <w:bCs/>
          <w:sz w:val="26"/>
          <w:szCs w:val="26"/>
        </w:rPr>
        <w:t xml:space="preserve"> </w:t>
      </w:r>
      <w:proofErr w:type="spellStart"/>
      <w:r>
        <w:rPr>
          <w:rFonts w:ascii="Book Antiqua" w:hAnsi="Book Antiqua" w:cs="Book Antiqua"/>
          <w:bCs/>
          <w:sz w:val="26"/>
          <w:szCs w:val="26"/>
        </w:rPr>
        <w:t>influenzae</w:t>
      </w:r>
      <w:proofErr w:type="spellEnd"/>
      <w:r>
        <w:rPr>
          <w:rFonts w:ascii="Book Antiqua" w:hAnsi="Book Antiqua" w:cs="Book Antiqua"/>
          <w:bCs/>
          <w:sz w:val="26"/>
          <w:szCs w:val="26"/>
        </w:rPr>
        <w:t xml:space="preserve"> tipo b, pneumococco, meningococco B, </w:t>
      </w:r>
      <w:proofErr w:type="spellStart"/>
      <w:r>
        <w:rPr>
          <w:rFonts w:ascii="Book Antiqua" w:hAnsi="Book Antiqua" w:cs="Book Antiqua"/>
          <w:bCs/>
          <w:sz w:val="26"/>
          <w:szCs w:val="26"/>
        </w:rPr>
        <w:t>rotavirus</w:t>
      </w:r>
      <w:proofErr w:type="spellEnd"/>
      <w:r>
        <w:rPr>
          <w:rFonts w:ascii="Book Antiqua" w:hAnsi="Book Antiqua" w:cs="Book Antiqua"/>
          <w:bCs/>
          <w:sz w:val="26"/>
          <w:szCs w:val="26"/>
        </w:rPr>
        <w:t>, morbillo, parotite, rosolia, varicella, meningococco C;</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gli adolescenti: vaccino anti-meningococcico e vaccino anti HPV;</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i soggetti di età ≥ 65 anni: vaccino anti-influenzale stagionale;</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 xml:space="preserve">i soggetti di età </w:t>
      </w:r>
      <w:r w:rsidRPr="00095590">
        <w:rPr>
          <w:rFonts w:ascii="Book Antiqua" w:hAnsi="Book Antiqua" w:cs="Book Antiqua"/>
          <w:bCs/>
          <w:sz w:val="26"/>
          <w:szCs w:val="26"/>
        </w:rPr>
        <w:t>pari a 65 anni</w:t>
      </w:r>
      <w:r>
        <w:rPr>
          <w:rFonts w:ascii="Book Antiqua" w:hAnsi="Book Antiqua" w:cs="Book Antiqua"/>
          <w:bCs/>
          <w:sz w:val="26"/>
          <w:szCs w:val="26"/>
        </w:rPr>
        <w:t>: vaccino anti-pneumococcico e vaccino anti-zoster.</w:t>
      </w:r>
    </w:p>
    <w:p w:rsidR="00937064" w:rsidRDefault="00937064" w:rsidP="00937064">
      <w:pPr>
        <w:pStyle w:val="Paragrafoelenco"/>
        <w:ind w:left="720"/>
      </w:pPr>
      <w:r w:rsidRPr="00937064">
        <w:rPr>
          <w:rFonts w:ascii="Book Antiqua" w:hAnsi="Book Antiqua" w:cs="Book Antiqua"/>
          <w:b/>
          <w:bCs/>
          <w:sz w:val="26"/>
          <w:szCs w:val="26"/>
        </w:rPr>
        <w:t>(Segue Tabella di dettaglio solo a fini conoscitivi)</w:t>
      </w:r>
    </w:p>
    <w:p w:rsidR="00134495" w:rsidRDefault="00134495" w:rsidP="00134495">
      <w:pPr>
        <w:pStyle w:val="Paragrafoelenco1"/>
        <w:spacing w:after="0" w:line="360" w:lineRule="auto"/>
        <w:rPr>
          <w:rFonts w:ascii="Book Antiqua" w:hAnsi="Book Antiqua" w:cs="Book Antiqua"/>
          <w:bCs/>
          <w:sz w:val="26"/>
          <w:szCs w:val="26"/>
        </w:rPr>
      </w:pPr>
    </w:p>
    <w:p w:rsidR="00134495" w:rsidRDefault="00937064" w:rsidP="00134495">
      <w:pPr>
        <w:pStyle w:val="Paragrafoelenco1"/>
        <w:spacing w:after="0" w:line="360" w:lineRule="auto"/>
        <w:rPr>
          <w:rFonts w:ascii="Book Antiqua" w:hAnsi="Book Antiqua" w:cs="Book Antiqua"/>
          <w:bCs/>
          <w:sz w:val="26"/>
          <w:szCs w:val="26"/>
        </w:rPr>
      </w:pPr>
      <w:r w:rsidRPr="00454798">
        <w:rPr>
          <w:noProof/>
          <w:szCs w:val="26"/>
          <w:lang w:eastAsia="it-IT"/>
        </w:rPr>
        <w:drawing>
          <wp:inline distT="0" distB="0" distL="0" distR="0" wp14:anchorId="5440067B" wp14:editId="37458F06">
            <wp:extent cx="5438775" cy="273621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438775" cy="2736215"/>
                    </a:xfrm>
                    <a:prstGeom prst="rect">
                      <a:avLst/>
                    </a:prstGeom>
                    <a:noFill/>
                    <a:ln w="9525">
                      <a:noFill/>
                      <a:miter lim="800000"/>
                      <a:headEnd/>
                      <a:tailEnd/>
                    </a:ln>
                  </pic:spPr>
                </pic:pic>
              </a:graphicData>
            </a:graphic>
          </wp:inline>
        </w:drawing>
      </w:r>
    </w:p>
    <w:p w:rsidR="00361747" w:rsidRDefault="00361747" w:rsidP="001E3EC9">
      <w:pPr>
        <w:pStyle w:val="Paragrafoelenco1"/>
        <w:spacing w:after="0" w:line="360" w:lineRule="auto"/>
        <w:ind w:left="0" w:firstLine="708"/>
        <w:rPr>
          <w:rFonts w:ascii="Book Antiqua" w:hAnsi="Book Antiqua" w:cs="Book Antiqua"/>
          <w:bCs/>
          <w:sz w:val="26"/>
          <w:szCs w:val="26"/>
        </w:rPr>
      </w:pPr>
    </w:p>
    <w:p w:rsidR="001E3EC9" w:rsidRDefault="001E3EC9" w:rsidP="001E3EC9">
      <w:pPr>
        <w:pStyle w:val="Paragrafoelenco1"/>
        <w:spacing w:after="0" w:line="360" w:lineRule="auto"/>
        <w:ind w:left="0" w:firstLine="708"/>
        <w:rPr>
          <w:rFonts w:ascii="Book Antiqua" w:hAnsi="Book Antiqua" w:cs="Book Antiqua"/>
          <w:bCs/>
          <w:sz w:val="26"/>
          <w:szCs w:val="26"/>
        </w:rPr>
      </w:pPr>
      <w:r w:rsidRPr="001E3EC9">
        <w:rPr>
          <w:rFonts w:ascii="Book Antiqua" w:hAnsi="Book Antiqua" w:cs="Book Antiqua"/>
          <w:bCs/>
          <w:sz w:val="26"/>
          <w:szCs w:val="26"/>
        </w:rPr>
        <w:t xml:space="preserve">In merito all’importanza della diffusione dei vaccini, si rammenta che l’emanando Piano Nazionale Vaccini prevede l’elaborazione di un piano di </w:t>
      </w:r>
      <w:r w:rsidRPr="001E3EC9">
        <w:rPr>
          <w:rFonts w:ascii="Book Antiqua" w:hAnsi="Book Antiqua" w:cs="Book Antiqua"/>
          <w:bCs/>
          <w:sz w:val="26"/>
          <w:szCs w:val="26"/>
        </w:rPr>
        <w:lastRenderedPageBreak/>
        <w:t>comunicazione istituzionale sulla fondamentale rilevanza di ricorrere alle vaccinazioni.</w:t>
      </w:r>
    </w:p>
    <w:p w:rsidR="001E3EC9" w:rsidRDefault="001E3EC9" w:rsidP="00134495">
      <w:pPr>
        <w:pStyle w:val="Paragrafoelenco1"/>
        <w:spacing w:after="0" w:line="360" w:lineRule="auto"/>
        <w:rPr>
          <w:rFonts w:ascii="Book Antiqua" w:hAnsi="Book Antiqua" w:cs="Book Antiqua"/>
          <w:bCs/>
          <w:sz w:val="26"/>
          <w:szCs w:val="26"/>
        </w:rPr>
      </w:pPr>
    </w:p>
    <w:p w:rsidR="00FC2C0E" w:rsidRDefault="00B36B45" w:rsidP="00B36B45">
      <w:pPr>
        <w:pStyle w:val="Paragrafoelenco"/>
        <w:numPr>
          <w:ilvl w:val="0"/>
          <w:numId w:val="10"/>
        </w:numPr>
        <w:spacing w:after="0" w:line="360" w:lineRule="auto"/>
      </w:pPr>
      <w:r w:rsidRPr="00B36B45">
        <w:rPr>
          <w:rFonts w:ascii="Book Antiqua" w:hAnsi="Book Antiqua" w:cs="Book Antiqua"/>
          <w:bCs/>
          <w:sz w:val="26"/>
          <w:szCs w:val="26"/>
        </w:rPr>
        <w:t xml:space="preserve">Quanto </w:t>
      </w:r>
      <w:r w:rsidR="00077CDE" w:rsidRPr="00B36B45">
        <w:rPr>
          <w:rFonts w:ascii="Book Antiqua" w:hAnsi="Book Antiqua" w:cs="Book Antiqua"/>
          <w:bCs/>
          <w:sz w:val="26"/>
          <w:szCs w:val="26"/>
        </w:rPr>
        <w:t>all’</w:t>
      </w:r>
      <w:r w:rsidR="00077CDE" w:rsidRPr="00B36B45">
        <w:rPr>
          <w:rFonts w:ascii="Book Antiqua" w:hAnsi="Book Antiqua" w:cs="Book Antiqua"/>
          <w:b/>
          <w:bCs/>
          <w:sz w:val="26"/>
          <w:szCs w:val="26"/>
        </w:rPr>
        <w:t xml:space="preserve">assistenza ospedaliera </w:t>
      </w:r>
      <w:r w:rsidR="00077CDE" w:rsidRPr="00B36B45">
        <w:rPr>
          <w:rFonts w:ascii="Book Antiqua" w:hAnsi="Book Antiqua" w:cs="Book Antiqua"/>
          <w:bCs/>
          <w:sz w:val="26"/>
          <w:szCs w:val="26"/>
        </w:rPr>
        <w:t>è stata anche disciplinata:</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 xml:space="preserve">l’introduzione dello </w:t>
      </w:r>
      <w:r>
        <w:rPr>
          <w:rFonts w:ascii="Book Antiqua" w:hAnsi="Book Antiqua" w:cs="Book Antiqua"/>
          <w:b/>
          <w:bCs/>
          <w:sz w:val="26"/>
          <w:szCs w:val="26"/>
        </w:rPr>
        <w:t>screening neonatale</w:t>
      </w:r>
      <w:r>
        <w:rPr>
          <w:rFonts w:ascii="Book Antiqua" w:hAnsi="Book Antiqua" w:cs="Book Antiqua"/>
          <w:bCs/>
          <w:sz w:val="26"/>
          <w:szCs w:val="26"/>
        </w:rPr>
        <w:t xml:space="preserve"> per la sordità congenita e la cataratta congenita e l’estensione a tutti i nuovi nati dello </w:t>
      </w:r>
      <w:r>
        <w:rPr>
          <w:rFonts w:ascii="Book Antiqua" w:hAnsi="Book Antiqua" w:cs="Book Antiqua"/>
          <w:b/>
          <w:bCs/>
          <w:sz w:val="26"/>
          <w:szCs w:val="26"/>
        </w:rPr>
        <w:t>screening neonatale esteso per le malattie metaboliche ereditarie</w:t>
      </w:r>
      <w:r w:rsidR="00B36B45">
        <w:rPr>
          <w:rFonts w:ascii="Book Antiqua" w:hAnsi="Book Antiqua" w:cs="Book Antiqua"/>
          <w:b/>
          <w:bCs/>
          <w:sz w:val="26"/>
          <w:szCs w:val="26"/>
        </w:rPr>
        <w:t xml:space="preserve">. </w:t>
      </w:r>
      <w:r w:rsidR="009C3C54" w:rsidRPr="009C3C54">
        <w:rPr>
          <w:rFonts w:ascii="Book Antiqua" w:hAnsi="Book Antiqua" w:cs="Book Antiqua"/>
          <w:bCs/>
          <w:sz w:val="26"/>
          <w:szCs w:val="26"/>
        </w:rPr>
        <w:t xml:space="preserve">A </w:t>
      </w:r>
      <w:r w:rsidR="009C3C54">
        <w:rPr>
          <w:rFonts w:ascii="Book Antiqua" w:hAnsi="Book Antiqua" w:cs="Book Antiqua"/>
          <w:bCs/>
          <w:sz w:val="26"/>
          <w:szCs w:val="26"/>
        </w:rPr>
        <w:t xml:space="preserve">tal riguardo, comunico l’iniziativa è stata avviata in attuazione della legge </w:t>
      </w:r>
      <w:r w:rsidR="000132BB">
        <w:rPr>
          <w:rFonts w:ascii="Book Antiqua" w:hAnsi="Book Antiqua" w:cs="Book Antiqua"/>
          <w:bCs/>
          <w:sz w:val="26"/>
          <w:szCs w:val="26"/>
        </w:rPr>
        <w:t>n</w:t>
      </w:r>
      <w:r w:rsidR="009C3C54">
        <w:rPr>
          <w:rFonts w:ascii="Book Antiqua" w:hAnsi="Book Antiqua" w:cs="Book Antiqua"/>
          <w:bCs/>
          <w:sz w:val="26"/>
          <w:szCs w:val="26"/>
        </w:rPr>
        <w:t>. 167 del 2016, in materia di accertamenti diagnostici neonatali obbligatori per la prevenzione e la cura delle malattie metaboliche ereditarie.</w:t>
      </w:r>
      <w:r>
        <w:rPr>
          <w:rFonts w:ascii="Book Antiqua" w:hAnsi="Book Antiqua" w:cs="Book Antiqua"/>
          <w:bCs/>
          <w:sz w:val="26"/>
          <w:szCs w:val="26"/>
        </w:rPr>
        <w:t xml:space="preserve"> </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Cs/>
          <w:sz w:val="26"/>
          <w:szCs w:val="26"/>
        </w:rPr>
        <w:t xml:space="preserve">la garanzia </w:t>
      </w:r>
      <w:r>
        <w:rPr>
          <w:rFonts w:ascii="Book Antiqua" w:hAnsi="Book Antiqua" w:cs="Book Antiqua"/>
          <w:b/>
          <w:bCs/>
          <w:sz w:val="26"/>
          <w:szCs w:val="26"/>
        </w:rPr>
        <w:t>dell’analgesia epidurale</w:t>
      </w:r>
      <w:r>
        <w:rPr>
          <w:rFonts w:ascii="Book Antiqua" w:hAnsi="Book Antiqua" w:cs="Book Antiqua"/>
          <w:bCs/>
          <w:sz w:val="26"/>
          <w:szCs w:val="26"/>
        </w:rPr>
        <w:t xml:space="preserve"> nelle strutture individuate dalle regioni e dalle province autonome tra quelle che garantiscono le soglie di attività fissate dall’Accordo sancito in sede di Conferenza tra lo Stato, le Regioni e le Province autonome di Trento e di Bolzano il 16 dicembre 2010 rispetto al volume di parti annui.</w:t>
      </w:r>
    </w:p>
    <w:p w:rsidR="00FC2C0E" w:rsidRDefault="00FC2C0E">
      <w:pPr>
        <w:pStyle w:val="Paragrafoelenco1"/>
        <w:spacing w:after="0" w:line="360" w:lineRule="auto"/>
        <w:rPr>
          <w:rFonts w:ascii="Book Antiqua" w:hAnsi="Book Antiqua" w:cs="Book Antiqua"/>
          <w:bCs/>
          <w:sz w:val="26"/>
          <w:szCs w:val="26"/>
        </w:rPr>
      </w:pPr>
    </w:p>
    <w:p w:rsidR="00FC2C0E" w:rsidRPr="009C3C54" w:rsidRDefault="009C3C54" w:rsidP="009C3C54">
      <w:pPr>
        <w:pStyle w:val="Paragrafoelenco"/>
        <w:numPr>
          <w:ilvl w:val="0"/>
          <w:numId w:val="10"/>
        </w:numPr>
        <w:spacing w:after="0" w:line="360" w:lineRule="auto"/>
        <w:rPr>
          <w:rFonts w:ascii="Book Antiqua" w:hAnsi="Book Antiqua" w:cs="Book Antiqua"/>
          <w:bCs/>
          <w:sz w:val="26"/>
          <w:szCs w:val="26"/>
        </w:rPr>
      </w:pPr>
      <w:r w:rsidRPr="009C3C54">
        <w:rPr>
          <w:rFonts w:ascii="Book Antiqua" w:hAnsi="Book Antiqua" w:cs="Book Antiqua"/>
          <w:b/>
          <w:bCs/>
          <w:sz w:val="26"/>
          <w:szCs w:val="26"/>
        </w:rPr>
        <w:t>Quanto all’autismo</w:t>
      </w:r>
      <w:r w:rsidRPr="009C3C54">
        <w:rPr>
          <w:rFonts w:ascii="Book Antiqua" w:hAnsi="Book Antiqua" w:cs="Book Antiqua"/>
          <w:bCs/>
          <w:sz w:val="26"/>
          <w:szCs w:val="26"/>
        </w:rPr>
        <w:t>, i</w:t>
      </w:r>
      <w:r w:rsidR="00077CDE" w:rsidRPr="009C3C54">
        <w:rPr>
          <w:rFonts w:ascii="Book Antiqua" w:hAnsi="Book Antiqua" w:cs="Book Antiqua"/>
          <w:bCs/>
          <w:sz w:val="26"/>
          <w:szCs w:val="26"/>
        </w:rPr>
        <w:t xml:space="preserve">l nuovo schema di decreto recepisce la </w:t>
      </w:r>
      <w:r w:rsidR="00077CDE" w:rsidRPr="009C3C54">
        <w:rPr>
          <w:rFonts w:ascii="Book Antiqua" w:hAnsi="Book Antiqua" w:cs="Book Antiqua"/>
          <w:b/>
          <w:bCs/>
          <w:sz w:val="26"/>
          <w:szCs w:val="26"/>
        </w:rPr>
        <w:t>legge n. 134 del 2015</w:t>
      </w:r>
      <w:r w:rsidR="00077CDE" w:rsidRPr="009C3C54">
        <w:rPr>
          <w:rFonts w:ascii="Book Antiqua" w:hAnsi="Book Antiqua" w:cs="Book Antiqua"/>
          <w:bCs/>
          <w:sz w:val="26"/>
          <w:szCs w:val="26"/>
        </w:rPr>
        <w:t xml:space="preserve">, che prevede l'aggiornamento dei livelli essenziali di assistenza per la diagnosi precoce, la cura e il trattamento individualizzato dei disturbi </w:t>
      </w:r>
      <w:r w:rsidR="00077CDE" w:rsidRPr="009C3C54">
        <w:rPr>
          <w:rFonts w:ascii="Book Antiqua" w:hAnsi="Book Antiqua" w:cs="Book Antiqua"/>
          <w:b/>
          <w:bCs/>
          <w:sz w:val="26"/>
          <w:szCs w:val="26"/>
        </w:rPr>
        <w:t>dello spettro autistico</w:t>
      </w:r>
      <w:r w:rsidR="00077CDE" w:rsidRPr="009C3C54">
        <w:rPr>
          <w:rFonts w:ascii="Book Antiqua" w:hAnsi="Book Antiqua" w:cs="Book Antiqua"/>
          <w:bCs/>
          <w:sz w:val="26"/>
          <w:szCs w:val="26"/>
        </w:rPr>
        <w:t>. Le novità in questo campo sono:</w:t>
      </w:r>
    </w:p>
    <w:p w:rsidR="00FC2C0E" w:rsidRDefault="00077CDE">
      <w:pPr>
        <w:pStyle w:val="Paragrafoelenco1"/>
        <w:numPr>
          <w:ilvl w:val="0"/>
          <w:numId w:val="3"/>
        </w:numPr>
        <w:spacing w:after="0" w:line="360" w:lineRule="auto"/>
        <w:rPr>
          <w:rFonts w:ascii="Book Antiqua" w:hAnsi="Book Antiqua" w:cs="Book Antiqua"/>
          <w:bCs/>
          <w:sz w:val="26"/>
          <w:szCs w:val="26"/>
        </w:rPr>
      </w:pPr>
      <w:r>
        <w:rPr>
          <w:rFonts w:ascii="Book Antiqua" w:hAnsi="Book Antiqua" w:cs="Book Antiqua"/>
          <w:b/>
          <w:bCs/>
          <w:sz w:val="26"/>
          <w:szCs w:val="26"/>
        </w:rPr>
        <w:t>qualità dell’assistenza</w:t>
      </w:r>
      <w:r>
        <w:rPr>
          <w:rFonts w:ascii="Book Antiqua" w:hAnsi="Book Antiqua" w:cs="Book Antiqua"/>
          <w:bCs/>
          <w:sz w:val="26"/>
          <w:szCs w:val="26"/>
        </w:rPr>
        <w:t>: è previsto nel percorso di diagnosi, cura e trattamento l'impiego di metodi e strumenti basati sulle più avanzate evidenze scientifiche disponibili;</w:t>
      </w:r>
    </w:p>
    <w:p w:rsidR="00FC2C0E" w:rsidRDefault="00077CDE">
      <w:pPr>
        <w:pStyle w:val="Paragrafoelenco1"/>
        <w:numPr>
          <w:ilvl w:val="0"/>
          <w:numId w:val="3"/>
        </w:numPr>
        <w:spacing w:after="0" w:line="360" w:lineRule="auto"/>
      </w:pPr>
      <w:r>
        <w:rPr>
          <w:rFonts w:ascii="Book Antiqua" w:hAnsi="Book Antiqua" w:cs="Book Antiqua"/>
          <w:b/>
          <w:bCs/>
          <w:sz w:val="26"/>
          <w:szCs w:val="26"/>
        </w:rPr>
        <w:t>integrazione nella vita sociale</w:t>
      </w:r>
      <w:r>
        <w:rPr>
          <w:rFonts w:ascii="Book Antiqua" w:hAnsi="Book Antiqua" w:cs="Book Antiqua"/>
          <w:bCs/>
          <w:sz w:val="26"/>
          <w:szCs w:val="26"/>
        </w:rPr>
        <w:t>: viene promosso il reinserimento e l’integrazione del minore nella vita sociale mediante il raccordo dell’assistenza sanitaria con le istituzioni scolastiche e attraverso interventi sulla r</w:t>
      </w:r>
      <w:r w:rsidR="009C3C54">
        <w:rPr>
          <w:rFonts w:ascii="Book Antiqua" w:hAnsi="Book Antiqua" w:cs="Book Antiqua"/>
          <w:bCs/>
          <w:sz w:val="26"/>
          <w:szCs w:val="26"/>
        </w:rPr>
        <w:t>ete sociale</w:t>
      </w:r>
      <w:r>
        <w:rPr>
          <w:rFonts w:ascii="Book Antiqua" w:hAnsi="Book Antiqua" w:cs="Book Antiqua"/>
          <w:bCs/>
          <w:sz w:val="26"/>
          <w:szCs w:val="26"/>
        </w:rPr>
        <w:t>;</w:t>
      </w:r>
    </w:p>
    <w:p w:rsidR="00FC2C0E" w:rsidRDefault="00077CDE">
      <w:pPr>
        <w:pStyle w:val="Paragrafoelenco1"/>
        <w:numPr>
          <w:ilvl w:val="0"/>
          <w:numId w:val="3"/>
        </w:numPr>
        <w:spacing w:after="0" w:line="360" w:lineRule="auto"/>
      </w:pPr>
      <w:r>
        <w:rPr>
          <w:rFonts w:ascii="Book Antiqua" w:hAnsi="Book Antiqua" w:cs="Book Antiqua"/>
          <w:b/>
          <w:bCs/>
          <w:sz w:val="26"/>
          <w:szCs w:val="26"/>
        </w:rPr>
        <w:lastRenderedPageBreak/>
        <w:t>coinvolgimento della famiglia</w:t>
      </w:r>
      <w:r>
        <w:rPr>
          <w:rFonts w:ascii="Book Antiqua" w:hAnsi="Book Antiqua" w:cs="Book Antiqua"/>
          <w:bCs/>
          <w:sz w:val="26"/>
          <w:szCs w:val="26"/>
        </w:rPr>
        <w:t>: viene prestata attenzione alla partecipazione attiva della famiglia, con interventi di sostegno, formazione ed orientamento ad essa dedicati e coinvolgimento attivo nel percorso terapeutico.</w:t>
      </w:r>
    </w:p>
    <w:p w:rsidR="00FC2C0E" w:rsidRDefault="00FC2C0E">
      <w:pPr>
        <w:spacing w:line="360" w:lineRule="auto"/>
        <w:ind w:firstLine="709"/>
        <w:rPr>
          <w:rFonts w:ascii="Book Antiqua" w:hAnsi="Book Antiqua" w:cs="Book Antiqua"/>
          <w:b/>
          <w:sz w:val="26"/>
          <w:szCs w:val="26"/>
          <w:u w:val="single"/>
        </w:rPr>
      </w:pPr>
    </w:p>
    <w:p w:rsidR="00FC2C0E" w:rsidRDefault="009C3C54" w:rsidP="009C3C54">
      <w:pPr>
        <w:pStyle w:val="Paragrafoelenco"/>
        <w:numPr>
          <w:ilvl w:val="0"/>
          <w:numId w:val="10"/>
        </w:numPr>
        <w:spacing w:after="0" w:line="360" w:lineRule="auto"/>
      </w:pPr>
      <w:r w:rsidRPr="009C3C54">
        <w:rPr>
          <w:rFonts w:ascii="Book Antiqua" w:hAnsi="Book Antiqua" w:cs="Book Antiqua"/>
          <w:b/>
          <w:sz w:val="26"/>
          <w:szCs w:val="26"/>
        </w:rPr>
        <w:t>Quanto al</w:t>
      </w:r>
      <w:r w:rsidR="00077CDE" w:rsidRPr="009C3C54">
        <w:rPr>
          <w:rFonts w:ascii="Book Antiqua" w:hAnsi="Book Antiqua" w:cs="Book Antiqua"/>
          <w:b/>
          <w:sz w:val="26"/>
          <w:szCs w:val="26"/>
        </w:rPr>
        <w:t>l’area socio-sanitaria</w:t>
      </w:r>
      <w:r w:rsidR="00077CDE" w:rsidRPr="009C3C54">
        <w:rPr>
          <w:rFonts w:ascii="Book Antiqua" w:hAnsi="Book Antiqua" w:cs="Book Antiqua"/>
          <w:sz w:val="26"/>
          <w:szCs w:val="26"/>
        </w:rPr>
        <w:t xml:space="preserve"> il decreto individua e descrive le diverse tipologie di assistenza caratterizzate da diversi livelli di complessità ed impegno assistenziale. Ad esempio, l’assistenza domiciliare integrata ai malati cronici non autosufficienti è declinata in quattro livelli di progressiva intensità, (dalle cure domiciliari di “livello base” alle cure domiciliari ad elevata intensità, che sostituiscono la c.d. “O</w:t>
      </w:r>
      <w:r>
        <w:rPr>
          <w:rFonts w:ascii="Book Antiqua" w:hAnsi="Book Antiqua" w:cs="Book Antiqua"/>
          <w:sz w:val="26"/>
          <w:szCs w:val="26"/>
        </w:rPr>
        <w:t>spedalizzazione domiciliare”) e</w:t>
      </w:r>
      <w:r w:rsidR="00077CDE" w:rsidRPr="009C3C54">
        <w:rPr>
          <w:rFonts w:ascii="Book Antiqua" w:hAnsi="Book Antiqua" w:cs="Book Antiqua"/>
          <w:sz w:val="26"/>
          <w:szCs w:val="26"/>
        </w:rPr>
        <w:t xml:space="preserve">, analogamente, l’assistenza residenziale ai medesimi pazienti è articolata in tre diverse tipologie, in funzione delle caratteristiche delle strutture e della disponibilità del personale necessario per fornire: trattamenti specialistici “di supporto alle funzioni vitali”, trattamenti “estensivi” di cura, recupero e mantenimento funzionale, inclusi i trattamenti estensivi riabilitativi ai soggetti con demenza senile, e trattamenti di </w:t>
      </w:r>
      <w:proofErr w:type="spellStart"/>
      <w:r w:rsidR="00077CDE" w:rsidRPr="009C3C54">
        <w:rPr>
          <w:rFonts w:ascii="Book Antiqua" w:hAnsi="Book Antiqua" w:cs="Book Antiqua"/>
          <w:sz w:val="26"/>
          <w:szCs w:val="26"/>
        </w:rPr>
        <w:t>lungoassistenza</w:t>
      </w:r>
      <w:proofErr w:type="spellEnd"/>
      <w:r w:rsidR="00077CDE" w:rsidRPr="009C3C54">
        <w:rPr>
          <w:rFonts w:ascii="Book Antiqua" w:hAnsi="Book Antiqua" w:cs="Book Antiqua"/>
          <w:sz w:val="26"/>
          <w:szCs w:val="26"/>
        </w:rPr>
        <w:t xml:space="preserve">. </w:t>
      </w:r>
    </w:p>
    <w:p w:rsidR="00FC2C0E" w:rsidRDefault="00FC2C0E">
      <w:pPr>
        <w:spacing w:after="0" w:line="360" w:lineRule="auto"/>
      </w:pPr>
    </w:p>
    <w:sectPr w:rsidR="00FC2C0E" w:rsidSect="001448D3">
      <w:footerReference w:type="default" r:id="rId12"/>
      <w:pgSz w:w="11906" w:h="16838"/>
      <w:pgMar w:top="1417" w:right="1134" w:bottom="1134" w:left="1134" w:header="0"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E5A" w:rsidRDefault="00934E5A" w:rsidP="003D1CC4">
      <w:pPr>
        <w:spacing w:after="0"/>
      </w:pPr>
      <w:r>
        <w:separator/>
      </w:r>
    </w:p>
  </w:endnote>
  <w:endnote w:type="continuationSeparator" w:id="0">
    <w:p w:rsidR="00934E5A" w:rsidRDefault="00934E5A" w:rsidP="003D1C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774778"/>
      <w:docPartObj>
        <w:docPartGallery w:val="Page Numbers (Bottom of Page)"/>
        <w:docPartUnique/>
      </w:docPartObj>
    </w:sdtPr>
    <w:sdtEndPr/>
    <w:sdtContent>
      <w:p w:rsidR="003D1CC4" w:rsidRDefault="003D1CC4">
        <w:pPr>
          <w:pStyle w:val="Pidipagina"/>
          <w:jc w:val="center"/>
        </w:pPr>
        <w:r>
          <w:fldChar w:fldCharType="begin"/>
        </w:r>
        <w:r>
          <w:instrText>PAGE   \* MERGEFORMAT</w:instrText>
        </w:r>
        <w:r>
          <w:fldChar w:fldCharType="separate"/>
        </w:r>
        <w:r w:rsidR="0088775A">
          <w:rPr>
            <w:noProof/>
          </w:rPr>
          <w:t>1</w:t>
        </w:r>
        <w:r>
          <w:fldChar w:fldCharType="end"/>
        </w:r>
      </w:p>
    </w:sdtContent>
  </w:sdt>
  <w:p w:rsidR="003D1CC4" w:rsidRDefault="003D1C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E5A" w:rsidRDefault="00934E5A" w:rsidP="003D1CC4">
      <w:pPr>
        <w:spacing w:after="0"/>
      </w:pPr>
      <w:r>
        <w:separator/>
      </w:r>
    </w:p>
  </w:footnote>
  <w:footnote w:type="continuationSeparator" w:id="0">
    <w:p w:rsidR="00934E5A" w:rsidRDefault="00934E5A" w:rsidP="003D1C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2210D"/>
    <w:multiLevelType w:val="multilevel"/>
    <w:tmpl w:val="638C8104"/>
    <w:lvl w:ilvl="0">
      <w:start w:val="1"/>
      <w:numFmt w:val="bullet"/>
      <w:lvlText w:val=""/>
      <w:lvlJc w:val="left"/>
      <w:pPr>
        <w:ind w:left="720" w:hanging="360"/>
      </w:pPr>
      <w:rPr>
        <w:rFonts w:ascii="Symbol" w:hAnsi="Symbol" w:cs="Symbol" w:hint="default"/>
        <w:b/>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2687329"/>
    <w:multiLevelType w:val="hybridMultilevel"/>
    <w:tmpl w:val="6526D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3F4624"/>
    <w:multiLevelType w:val="hybridMultilevel"/>
    <w:tmpl w:val="39E21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DC31A6C"/>
    <w:multiLevelType w:val="multilevel"/>
    <w:tmpl w:val="9F700226"/>
    <w:lvl w:ilvl="0">
      <w:start w:val="1"/>
      <w:numFmt w:val="bullet"/>
      <w:lvlText w:val=""/>
      <w:lvlJc w:val="left"/>
      <w:pPr>
        <w:ind w:left="720" w:hanging="360"/>
      </w:pPr>
      <w:rPr>
        <w:rFonts w:ascii="Symbol" w:hAnsi="Symbol" w:cs="Symbol" w:hint="default"/>
        <w:sz w:val="26"/>
        <w:szCs w:val="26"/>
        <w:lang w:val="it-IT" w:eastAsia="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9103706"/>
    <w:multiLevelType w:val="multilevel"/>
    <w:tmpl w:val="4D1475F6"/>
    <w:lvl w:ilvl="0">
      <w:start w:val="1"/>
      <w:numFmt w:val="bullet"/>
      <w:lvlText w:val="-"/>
      <w:lvlJc w:val="left"/>
      <w:pPr>
        <w:ind w:left="1429" w:hanging="360"/>
      </w:pPr>
      <w:rPr>
        <w:rFonts w:ascii="Calibri" w:hAnsi="Calibri" w:cs="Times New Roman" w:hint="default"/>
        <w:b/>
        <w:sz w:val="2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nsid w:val="54575250"/>
    <w:multiLevelType w:val="multilevel"/>
    <w:tmpl w:val="01A8DDCA"/>
    <w:lvl w:ilvl="0">
      <w:start w:val="1"/>
      <w:numFmt w:val="bullet"/>
      <w:lvlText w:val="-"/>
      <w:lvlJc w:val="left"/>
      <w:pPr>
        <w:ind w:left="720" w:hanging="360"/>
      </w:pPr>
      <w:rPr>
        <w:rFonts w:ascii="Times New Roman" w:hAnsi="Times New Roman" w:cs="Times New Roman" w:hint="default"/>
        <w:b/>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6E35118"/>
    <w:multiLevelType w:val="multilevel"/>
    <w:tmpl w:val="BB3EB3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F1A0840"/>
    <w:multiLevelType w:val="multilevel"/>
    <w:tmpl w:val="678CF4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2BF63A9"/>
    <w:multiLevelType w:val="multilevel"/>
    <w:tmpl w:val="1FDECE6C"/>
    <w:lvl w:ilvl="0">
      <w:start w:val="1"/>
      <w:numFmt w:val="decimal"/>
      <w:lvlText w:val="%1)"/>
      <w:lvlJc w:val="left"/>
      <w:pPr>
        <w:ind w:left="1069" w:hanging="360"/>
      </w:pPr>
      <w:rPr>
        <w:rFonts w:ascii="Book Antiqua" w:eastAsia="Times New Roman" w:hAnsi="Book Antiqua" w:cs="Times New Roman"/>
        <w:b/>
        <w:sz w:val="26"/>
        <w:szCs w:val="26"/>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7F135E7E"/>
    <w:multiLevelType w:val="multilevel"/>
    <w:tmpl w:val="85C6962C"/>
    <w:lvl w:ilvl="0">
      <w:start w:val="1"/>
      <w:numFmt w:val="bullet"/>
      <w:lvlText w:val=""/>
      <w:lvlJc w:val="left"/>
      <w:pPr>
        <w:ind w:left="720" w:hanging="360"/>
      </w:pPr>
      <w:rPr>
        <w:rFonts w:ascii="Symbol" w:hAnsi="Symbol" w:cs="Symbol" w:hint="default"/>
        <w:b/>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3"/>
  </w:num>
  <w:num w:numId="3">
    <w:abstractNumId w:val="5"/>
  </w:num>
  <w:num w:numId="4">
    <w:abstractNumId w:val="0"/>
  </w:num>
  <w:num w:numId="5">
    <w:abstractNumId w:val="7"/>
  </w:num>
  <w:num w:numId="6">
    <w:abstractNumId w:val="9"/>
  </w:num>
  <w:num w:numId="7">
    <w:abstractNumId w:val="4"/>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C0E"/>
    <w:rsid w:val="000016DF"/>
    <w:rsid w:val="000132BB"/>
    <w:rsid w:val="00021E4E"/>
    <w:rsid w:val="000623B4"/>
    <w:rsid w:val="00073F6E"/>
    <w:rsid w:val="00077CDE"/>
    <w:rsid w:val="00095590"/>
    <w:rsid w:val="000C57E1"/>
    <w:rsid w:val="000D5E98"/>
    <w:rsid w:val="00101A16"/>
    <w:rsid w:val="001163E9"/>
    <w:rsid w:val="00134495"/>
    <w:rsid w:val="001448D3"/>
    <w:rsid w:val="00191814"/>
    <w:rsid w:val="001C678E"/>
    <w:rsid w:val="001E3EC9"/>
    <w:rsid w:val="001F49A2"/>
    <w:rsid w:val="00203C0D"/>
    <w:rsid w:val="002303C6"/>
    <w:rsid w:val="0025487D"/>
    <w:rsid w:val="0027106B"/>
    <w:rsid w:val="00295D7B"/>
    <w:rsid w:val="002A7571"/>
    <w:rsid w:val="002D63B7"/>
    <w:rsid w:val="003034B7"/>
    <w:rsid w:val="003156F6"/>
    <w:rsid w:val="00337B91"/>
    <w:rsid w:val="00361747"/>
    <w:rsid w:val="00396573"/>
    <w:rsid w:val="003C256B"/>
    <w:rsid w:val="003D1CC4"/>
    <w:rsid w:val="003E58A5"/>
    <w:rsid w:val="00454798"/>
    <w:rsid w:val="00492D4E"/>
    <w:rsid w:val="00496246"/>
    <w:rsid w:val="004C455C"/>
    <w:rsid w:val="004E451B"/>
    <w:rsid w:val="005143A5"/>
    <w:rsid w:val="005147EE"/>
    <w:rsid w:val="00525E88"/>
    <w:rsid w:val="00533FDD"/>
    <w:rsid w:val="005421E7"/>
    <w:rsid w:val="005678FE"/>
    <w:rsid w:val="0057014E"/>
    <w:rsid w:val="00591605"/>
    <w:rsid w:val="005931F7"/>
    <w:rsid w:val="005A4FE6"/>
    <w:rsid w:val="0060395F"/>
    <w:rsid w:val="00605B85"/>
    <w:rsid w:val="00644023"/>
    <w:rsid w:val="006579B7"/>
    <w:rsid w:val="00660D50"/>
    <w:rsid w:val="006677A1"/>
    <w:rsid w:val="00673821"/>
    <w:rsid w:val="00673B59"/>
    <w:rsid w:val="006A6E3C"/>
    <w:rsid w:val="006D1BBC"/>
    <w:rsid w:val="0070792A"/>
    <w:rsid w:val="007151EA"/>
    <w:rsid w:val="00723F6C"/>
    <w:rsid w:val="0076028C"/>
    <w:rsid w:val="00761ABD"/>
    <w:rsid w:val="0077097B"/>
    <w:rsid w:val="007E4024"/>
    <w:rsid w:val="007E673C"/>
    <w:rsid w:val="00805232"/>
    <w:rsid w:val="00834B71"/>
    <w:rsid w:val="00882498"/>
    <w:rsid w:val="0088775A"/>
    <w:rsid w:val="00897D00"/>
    <w:rsid w:val="0091203C"/>
    <w:rsid w:val="0092719D"/>
    <w:rsid w:val="00934E5A"/>
    <w:rsid w:val="00937064"/>
    <w:rsid w:val="009A44A0"/>
    <w:rsid w:val="009C3C54"/>
    <w:rsid w:val="009E51C0"/>
    <w:rsid w:val="00A04F8E"/>
    <w:rsid w:val="00A423B7"/>
    <w:rsid w:val="00AE1284"/>
    <w:rsid w:val="00B36B45"/>
    <w:rsid w:val="00B41536"/>
    <w:rsid w:val="00B50880"/>
    <w:rsid w:val="00B66C8E"/>
    <w:rsid w:val="00B67BAF"/>
    <w:rsid w:val="00B729DD"/>
    <w:rsid w:val="00BF4CDC"/>
    <w:rsid w:val="00C5510E"/>
    <w:rsid w:val="00C672B5"/>
    <w:rsid w:val="00C758AE"/>
    <w:rsid w:val="00CC33B8"/>
    <w:rsid w:val="00CC656C"/>
    <w:rsid w:val="00CF3A7D"/>
    <w:rsid w:val="00D066D7"/>
    <w:rsid w:val="00D210A2"/>
    <w:rsid w:val="00D71135"/>
    <w:rsid w:val="00D7699C"/>
    <w:rsid w:val="00DB008F"/>
    <w:rsid w:val="00E418CA"/>
    <w:rsid w:val="00E73C04"/>
    <w:rsid w:val="00E87198"/>
    <w:rsid w:val="00E90391"/>
    <w:rsid w:val="00EE5081"/>
    <w:rsid w:val="00F05E26"/>
    <w:rsid w:val="00F204B2"/>
    <w:rsid w:val="00F34B4B"/>
    <w:rsid w:val="00F76A0D"/>
    <w:rsid w:val="00F775E9"/>
    <w:rsid w:val="00FA1316"/>
    <w:rsid w:val="00FC2815"/>
    <w:rsid w:val="00FC2C0E"/>
    <w:rsid w:val="00FE133D"/>
    <w:rsid w:val="00FF08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6D26"/>
    <w:pPr>
      <w:suppressAutoHyphens/>
      <w:spacing w:after="120"/>
      <w:jc w:val="both"/>
    </w:pPr>
    <w:rPr>
      <w:rFonts w:ascii="Times New Roman" w:eastAsia="Times New Roman" w:hAnsi="Times New Roman" w:cs="Times New Roman"/>
      <w:color w:val="00000A"/>
      <w:szCs w:val="20"/>
      <w:lang w:eastAsia="zh-CN"/>
    </w:rPr>
  </w:style>
  <w:style w:type="paragraph" w:styleId="Titolo1">
    <w:name w:val="heading 1"/>
    <w:basedOn w:val="Normale"/>
    <w:link w:val="Titolo1Carattere"/>
    <w:uiPriority w:val="9"/>
    <w:qFormat/>
    <w:rsid w:val="00D36D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mandocommento1">
    <w:name w:val="Rimando commento1"/>
    <w:qFormat/>
    <w:rsid w:val="00D36D26"/>
    <w:rPr>
      <w:sz w:val="16"/>
      <w:szCs w:val="16"/>
    </w:rPr>
  </w:style>
  <w:style w:type="character" w:customStyle="1" w:styleId="TestofumettoCarattere">
    <w:name w:val="Testo fumetto Carattere"/>
    <w:basedOn w:val="Carpredefinitoparagrafo"/>
    <w:link w:val="Testofumetto"/>
    <w:uiPriority w:val="99"/>
    <w:semiHidden/>
    <w:qFormat/>
    <w:rsid w:val="00D36D26"/>
    <w:rPr>
      <w:rFonts w:ascii="Tahoma" w:eastAsia="Times New Roman" w:hAnsi="Tahoma" w:cs="Tahoma"/>
      <w:sz w:val="16"/>
      <w:szCs w:val="16"/>
      <w:lang w:eastAsia="zh-CN"/>
    </w:rPr>
  </w:style>
  <w:style w:type="character" w:customStyle="1" w:styleId="Titolo1Carattere">
    <w:name w:val="Titolo 1 Carattere"/>
    <w:basedOn w:val="Carpredefinitoparagrafo"/>
    <w:link w:val="Titolo1"/>
    <w:uiPriority w:val="9"/>
    <w:qFormat/>
    <w:rsid w:val="00D36D26"/>
    <w:rPr>
      <w:rFonts w:asciiTheme="majorHAnsi" w:eastAsiaTheme="majorEastAsia" w:hAnsiTheme="majorHAnsi" w:cstheme="majorBidi"/>
      <w:b/>
      <w:bCs/>
      <w:color w:val="365F91" w:themeColor="accent1" w:themeShade="BF"/>
      <w:sz w:val="28"/>
      <w:szCs w:val="28"/>
      <w:lang w:eastAsia="zh-CN"/>
    </w:rPr>
  </w:style>
  <w:style w:type="character" w:customStyle="1" w:styleId="ListLabel1">
    <w:name w:val="ListLabel 1"/>
    <w:qFormat/>
    <w:rPr>
      <w:rFonts w:cs="Symbol"/>
      <w:sz w:val="26"/>
      <w:szCs w:val="26"/>
    </w:rPr>
  </w:style>
  <w:style w:type="character" w:customStyle="1" w:styleId="ListLabel2">
    <w:name w:val="ListLabel 2"/>
    <w:qFormat/>
    <w:rPr>
      <w:rFonts w:cs="Symbol"/>
      <w:sz w:val="26"/>
      <w:szCs w:val="26"/>
    </w:rPr>
  </w:style>
  <w:style w:type="character" w:customStyle="1" w:styleId="ListLabel3">
    <w:name w:val="ListLabel 3"/>
    <w:qFormat/>
    <w:rPr>
      <w:rFonts w:ascii="Book Antiqua" w:eastAsia="Times New Roman" w:hAnsi="Book Antiqua" w:cs="Times New Roman"/>
      <w:b/>
      <w:sz w:val="26"/>
      <w:szCs w:val="26"/>
      <w:lang w:eastAsia="en-US"/>
    </w:rPr>
  </w:style>
  <w:style w:type="character" w:customStyle="1" w:styleId="ListLabel4">
    <w:name w:val="ListLabel 4"/>
    <w:qFormat/>
    <w:rPr>
      <w:rFonts w:cs="Times New Roman"/>
      <w:sz w:val="26"/>
      <w:szCs w:val="26"/>
    </w:rPr>
  </w:style>
  <w:style w:type="character" w:customStyle="1" w:styleId="ListLabel5">
    <w:name w:val="ListLabel 5"/>
    <w:qFormat/>
    <w:rPr>
      <w:rFonts w:cs="Symbol"/>
      <w:sz w:val="26"/>
      <w:szCs w:val="26"/>
      <w:lang w:val="it-IT" w:eastAsia="it-IT"/>
    </w:rPr>
  </w:style>
  <w:style w:type="character" w:customStyle="1" w:styleId="ListLabel6">
    <w:name w:val="ListLabel 6"/>
    <w:qFormat/>
    <w:rPr>
      <w:rFonts w:ascii="Book Antiqua" w:hAnsi="Book Antiqua" w:cs="Times New Roman"/>
      <w:b/>
      <w:sz w:val="26"/>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Book Antiqua" w:hAnsi="Book Antiqua" w:cs="Times New Roman"/>
      <w:b/>
      <w:sz w:val="26"/>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Book Antiqua" w:eastAsia="Times New Roman" w:hAnsi="Book Antiqua" w:cs="Times New Roman"/>
      <w:b/>
      <w:sz w:val="26"/>
      <w:szCs w:val="26"/>
      <w:lang w:eastAsia="en-US"/>
    </w:rPr>
  </w:style>
  <w:style w:type="character" w:customStyle="1" w:styleId="ListLabel29">
    <w:name w:val="ListLabel 29"/>
    <w:qFormat/>
    <w:rPr>
      <w:rFonts w:cs="Symbol"/>
      <w:sz w:val="26"/>
      <w:szCs w:val="26"/>
      <w:lang w:val="it-IT" w:eastAsia="it-IT"/>
    </w:rPr>
  </w:style>
  <w:style w:type="character" w:customStyle="1" w:styleId="ListLabel30">
    <w:name w:val="ListLabel 30"/>
    <w:qFormat/>
    <w:rPr>
      <w:rFonts w:ascii="Book Antiqua" w:hAnsi="Book Antiqua" w:cs="Times New Roman"/>
      <w:b/>
      <w:sz w:val="26"/>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Book Antiqua" w:hAnsi="Book Antiqua" w:cs="Symbol"/>
      <w:b/>
      <w:sz w:val="26"/>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Book Antiqua" w:hAnsi="Book Antiqua" w:cs="Symbol"/>
      <w:b/>
      <w:sz w:val="26"/>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Book Antiqua" w:hAnsi="Book Antiqua" w:cs="Times New Roman"/>
      <w:b/>
      <w:sz w:val="26"/>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ascii="Book Antiqua" w:eastAsia="Times New Roman" w:hAnsi="Book Antiqua" w:cs="Times New Roman"/>
      <w:b/>
      <w:sz w:val="26"/>
      <w:szCs w:val="26"/>
      <w:lang w:eastAsia="en-US"/>
    </w:rPr>
  </w:style>
  <w:style w:type="character" w:customStyle="1" w:styleId="ListLabel76">
    <w:name w:val="ListLabel 76"/>
    <w:qFormat/>
    <w:rPr>
      <w:rFonts w:cs="Symbol"/>
      <w:sz w:val="26"/>
      <w:szCs w:val="26"/>
      <w:lang w:val="it-IT" w:eastAsia="it-IT"/>
    </w:rPr>
  </w:style>
  <w:style w:type="character" w:customStyle="1" w:styleId="ListLabel77">
    <w:name w:val="ListLabel 77"/>
    <w:qFormat/>
    <w:rPr>
      <w:rFonts w:ascii="Book Antiqua" w:hAnsi="Book Antiqua" w:cs="Times New Roman"/>
      <w:b/>
      <w:sz w:val="26"/>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ascii="Book Antiqua" w:hAnsi="Book Antiqua" w:cs="Symbol"/>
      <w:b/>
      <w:sz w:val="26"/>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Book Antiqua" w:hAnsi="Book Antiqua" w:cs="Symbol"/>
      <w:b/>
      <w:sz w:val="26"/>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Book Antiqua" w:hAnsi="Book Antiqua" w:cs="Times New Roman"/>
      <w:b/>
      <w:sz w:val="26"/>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paragraph" w:customStyle="1" w:styleId="Heading">
    <w:name w:val="Heading"/>
    <w:basedOn w:val="Normale"/>
    <w:next w:val="Corpotesto"/>
    <w:qFormat/>
    <w:pPr>
      <w:keepNext/>
      <w:spacing w:before="24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pPr>
    <w:rPr>
      <w:rFonts w:cs="Mangal"/>
      <w:i/>
      <w:iCs/>
      <w:sz w:val="24"/>
      <w:szCs w:val="24"/>
    </w:rPr>
  </w:style>
  <w:style w:type="paragraph" w:customStyle="1" w:styleId="Index">
    <w:name w:val="Index"/>
    <w:basedOn w:val="Normale"/>
    <w:qFormat/>
    <w:pPr>
      <w:suppressLineNumbers/>
    </w:pPr>
    <w:rPr>
      <w:rFonts w:cs="Mangal"/>
    </w:rPr>
  </w:style>
  <w:style w:type="paragraph" w:styleId="Paragrafoelenco">
    <w:name w:val="List Paragraph"/>
    <w:basedOn w:val="Normale"/>
    <w:qFormat/>
    <w:rsid w:val="00D36D26"/>
    <w:pPr>
      <w:ind w:left="708"/>
    </w:pPr>
    <w:rPr>
      <w:sz w:val="24"/>
      <w:szCs w:val="24"/>
    </w:rPr>
  </w:style>
  <w:style w:type="paragraph" w:customStyle="1" w:styleId="Titolodellibro1">
    <w:name w:val="Titolo del libro1"/>
    <w:qFormat/>
    <w:rsid w:val="00D36D26"/>
    <w:pPr>
      <w:suppressAutoHyphens/>
      <w:spacing w:after="120"/>
      <w:jc w:val="both"/>
    </w:pPr>
    <w:rPr>
      <w:rFonts w:cs="Calibri"/>
      <w:color w:val="00000A"/>
      <w:lang w:eastAsia="zh-CN"/>
    </w:rPr>
  </w:style>
  <w:style w:type="paragraph" w:customStyle="1" w:styleId="Paragrafoelenco1">
    <w:name w:val="Paragrafo elenco1"/>
    <w:basedOn w:val="Normale"/>
    <w:qFormat/>
    <w:rsid w:val="00D36D26"/>
    <w:pPr>
      <w:spacing w:after="160"/>
      <w:ind w:left="720"/>
      <w:contextualSpacing/>
    </w:pPr>
  </w:style>
  <w:style w:type="paragraph" w:styleId="Testofumetto">
    <w:name w:val="Balloon Text"/>
    <w:basedOn w:val="Normale"/>
    <w:link w:val="TestofumettoCarattere"/>
    <w:uiPriority w:val="99"/>
    <w:semiHidden/>
    <w:unhideWhenUsed/>
    <w:qFormat/>
    <w:rsid w:val="00D36D26"/>
    <w:pPr>
      <w:spacing w:after="0"/>
    </w:pPr>
    <w:rPr>
      <w:rFonts w:ascii="Tahoma" w:hAnsi="Tahoma" w:cs="Tahoma"/>
      <w:sz w:val="16"/>
      <w:szCs w:val="16"/>
    </w:rPr>
  </w:style>
  <w:style w:type="paragraph" w:customStyle="1" w:styleId="Stile1">
    <w:name w:val="Stile1"/>
    <w:basedOn w:val="Titolo1"/>
    <w:qFormat/>
    <w:rsid w:val="00D36D26"/>
    <w:pPr>
      <w:keepLines w:val="0"/>
      <w:widowControl w:val="0"/>
      <w:spacing w:before="240" w:after="60" w:line="1300" w:lineRule="exact"/>
      <w:jc w:val="center"/>
    </w:pPr>
    <w:rPr>
      <w:rFonts w:ascii="Kunstler Script" w:eastAsia="Times New Roman" w:hAnsi="Kunstler Script" w:cs="Arial"/>
      <w:color w:val="00000A"/>
      <w:sz w:val="104"/>
      <w:szCs w:val="104"/>
    </w:rPr>
  </w:style>
  <w:style w:type="paragraph" w:styleId="Intestazione">
    <w:name w:val="header"/>
    <w:basedOn w:val="Normale"/>
    <w:link w:val="IntestazioneCarattere"/>
    <w:uiPriority w:val="99"/>
    <w:unhideWhenUsed/>
    <w:rsid w:val="003D1CC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D1CC4"/>
    <w:rPr>
      <w:rFonts w:ascii="Times New Roman" w:eastAsia="Times New Roman" w:hAnsi="Times New Roman" w:cs="Times New Roman"/>
      <w:color w:val="00000A"/>
      <w:szCs w:val="20"/>
      <w:lang w:eastAsia="zh-CN"/>
    </w:rPr>
  </w:style>
  <w:style w:type="paragraph" w:styleId="Pidipagina">
    <w:name w:val="footer"/>
    <w:basedOn w:val="Normale"/>
    <w:link w:val="PidipaginaCarattere"/>
    <w:uiPriority w:val="99"/>
    <w:unhideWhenUsed/>
    <w:rsid w:val="003D1CC4"/>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D1CC4"/>
    <w:rPr>
      <w:rFonts w:ascii="Times New Roman" w:eastAsia="Times New Roman" w:hAnsi="Times New Roman" w:cs="Times New Roman"/>
      <w:color w:val="00000A"/>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6D26"/>
    <w:pPr>
      <w:suppressAutoHyphens/>
      <w:spacing w:after="120"/>
      <w:jc w:val="both"/>
    </w:pPr>
    <w:rPr>
      <w:rFonts w:ascii="Times New Roman" w:eastAsia="Times New Roman" w:hAnsi="Times New Roman" w:cs="Times New Roman"/>
      <w:color w:val="00000A"/>
      <w:szCs w:val="20"/>
      <w:lang w:eastAsia="zh-CN"/>
    </w:rPr>
  </w:style>
  <w:style w:type="paragraph" w:styleId="Titolo1">
    <w:name w:val="heading 1"/>
    <w:basedOn w:val="Normale"/>
    <w:link w:val="Titolo1Carattere"/>
    <w:uiPriority w:val="9"/>
    <w:qFormat/>
    <w:rsid w:val="00D36D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mandocommento1">
    <w:name w:val="Rimando commento1"/>
    <w:qFormat/>
    <w:rsid w:val="00D36D26"/>
    <w:rPr>
      <w:sz w:val="16"/>
      <w:szCs w:val="16"/>
    </w:rPr>
  </w:style>
  <w:style w:type="character" w:customStyle="1" w:styleId="TestofumettoCarattere">
    <w:name w:val="Testo fumetto Carattere"/>
    <w:basedOn w:val="Carpredefinitoparagrafo"/>
    <w:link w:val="Testofumetto"/>
    <w:uiPriority w:val="99"/>
    <w:semiHidden/>
    <w:qFormat/>
    <w:rsid w:val="00D36D26"/>
    <w:rPr>
      <w:rFonts w:ascii="Tahoma" w:eastAsia="Times New Roman" w:hAnsi="Tahoma" w:cs="Tahoma"/>
      <w:sz w:val="16"/>
      <w:szCs w:val="16"/>
      <w:lang w:eastAsia="zh-CN"/>
    </w:rPr>
  </w:style>
  <w:style w:type="character" w:customStyle="1" w:styleId="Titolo1Carattere">
    <w:name w:val="Titolo 1 Carattere"/>
    <w:basedOn w:val="Carpredefinitoparagrafo"/>
    <w:link w:val="Titolo1"/>
    <w:uiPriority w:val="9"/>
    <w:qFormat/>
    <w:rsid w:val="00D36D26"/>
    <w:rPr>
      <w:rFonts w:asciiTheme="majorHAnsi" w:eastAsiaTheme="majorEastAsia" w:hAnsiTheme="majorHAnsi" w:cstheme="majorBidi"/>
      <w:b/>
      <w:bCs/>
      <w:color w:val="365F91" w:themeColor="accent1" w:themeShade="BF"/>
      <w:sz w:val="28"/>
      <w:szCs w:val="28"/>
      <w:lang w:eastAsia="zh-CN"/>
    </w:rPr>
  </w:style>
  <w:style w:type="character" w:customStyle="1" w:styleId="ListLabel1">
    <w:name w:val="ListLabel 1"/>
    <w:qFormat/>
    <w:rPr>
      <w:rFonts w:cs="Symbol"/>
      <w:sz w:val="26"/>
      <w:szCs w:val="26"/>
    </w:rPr>
  </w:style>
  <w:style w:type="character" w:customStyle="1" w:styleId="ListLabel2">
    <w:name w:val="ListLabel 2"/>
    <w:qFormat/>
    <w:rPr>
      <w:rFonts w:cs="Symbol"/>
      <w:sz w:val="26"/>
      <w:szCs w:val="26"/>
    </w:rPr>
  </w:style>
  <w:style w:type="character" w:customStyle="1" w:styleId="ListLabel3">
    <w:name w:val="ListLabel 3"/>
    <w:qFormat/>
    <w:rPr>
      <w:rFonts w:ascii="Book Antiqua" w:eastAsia="Times New Roman" w:hAnsi="Book Antiqua" w:cs="Times New Roman"/>
      <w:b/>
      <w:sz w:val="26"/>
      <w:szCs w:val="26"/>
      <w:lang w:eastAsia="en-US"/>
    </w:rPr>
  </w:style>
  <w:style w:type="character" w:customStyle="1" w:styleId="ListLabel4">
    <w:name w:val="ListLabel 4"/>
    <w:qFormat/>
    <w:rPr>
      <w:rFonts w:cs="Times New Roman"/>
      <w:sz w:val="26"/>
      <w:szCs w:val="26"/>
    </w:rPr>
  </w:style>
  <w:style w:type="character" w:customStyle="1" w:styleId="ListLabel5">
    <w:name w:val="ListLabel 5"/>
    <w:qFormat/>
    <w:rPr>
      <w:rFonts w:cs="Symbol"/>
      <w:sz w:val="26"/>
      <w:szCs w:val="26"/>
      <w:lang w:val="it-IT" w:eastAsia="it-IT"/>
    </w:rPr>
  </w:style>
  <w:style w:type="character" w:customStyle="1" w:styleId="ListLabel6">
    <w:name w:val="ListLabel 6"/>
    <w:qFormat/>
    <w:rPr>
      <w:rFonts w:ascii="Book Antiqua" w:hAnsi="Book Antiqua" w:cs="Times New Roman"/>
      <w:b/>
      <w:sz w:val="26"/>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Book Antiqua" w:hAnsi="Book Antiqua" w:cs="Times New Roman"/>
      <w:b/>
      <w:sz w:val="26"/>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Book Antiqua" w:eastAsia="Times New Roman" w:hAnsi="Book Antiqua" w:cs="Times New Roman"/>
      <w:b/>
      <w:sz w:val="26"/>
      <w:szCs w:val="26"/>
      <w:lang w:eastAsia="en-US"/>
    </w:rPr>
  </w:style>
  <w:style w:type="character" w:customStyle="1" w:styleId="ListLabel29">
    <w:name w:val="ListLabel 29"/>
    <w:qFormat/>
    <w:rPr>
      <w:rFonts w:cs="Symbol"/>
      <w:sz w:val="26"/>
      <w:szCs w:val="26"/>
      <w:lang w:val="it-IT" w:eastAsia="it-IT"/>
    </w:rPr>
  </w:style>
  <w:style w:type="character" w:customStyle="1" w:styleId="ListLabel30">
    <w:name w:val="ListLabel 30"/>
    <w:qFormat/>
    <w:rPr>
      <w:rFonts w:ascii="Book Antiqua" w:hAnsi="Book Antiqua" w:cs="Times New Roman"/>
      <w:b/>
      <w:sz w:val="26"/>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Book Antiqua" w:hAnsi="Book Antiqua" w:cs="Symbol"/>
      <w:b/>
      <w:sz w:val="26"/>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Book Antiqua" w:hAnsi="Book Antiqua" w:cs="Symbol"/>
      <w:b/>
      <w:sz w:val="26"/>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Book Antiqua" w:hAnsi="Book Antiqua" w:cs="Times New Roman"/>
      <w:b/>
      <w:sz w:val="26"/>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ascii="Book Antiqua" w:eastAsia="Times New Roman" w:hAnsi="Book Antiqua" w:cs="Times New Roman"/>
      <w:b/>
      <w:sz w:val="26"/>
      <w:szCs w:val="26"/>
      <w:lang w:eastAsia="en-US"/>
    </w:rPr>
  </w:style>
  <w:style w:type="character" w:customStyle="1" w:styleId="ListLabel76">
    <w:name w:val="ListLabel 76"/>
    <w:qFormat/>
    <w:rPr>
      <w:rFonts w:cs="Symbol"/>
      <w:sz w:val="26"/>
      <w:szCs w:val="26"/>
      <w:lang w:val="it-IT" w:eastAsia="it-IT"/>
    </w:rPr>
  </w:style>
  <w:style w:type="character" w:customStyle="1" w:styleId="ListLabel77">
    <w:name w:val="ListLabel 77"/>
    <w:qFormat/>
    <w:rPr>
      <w:rFonts w:ascii="Book Antiqua" w:hAnsi="Book Antiqua" w:cs="Times New Roman"/>
      <w:b/>
      <w:sz w:val="26"/>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ascii="Book Antiqua" w:hAnsi="Book Antiqua" w:cs="Symbol"/>
      <w:b/>
      <w:sz w:val="26"/>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Book Antiqua" w:hAnsi="Book Antiqua" w:cs="Symbol"/>
      <w:b/>
      <w:sz w:val="26"/>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Book Antiqua" w:hAnsi="Book Antiqua" w:cs="Times New Roman"/>
      <w:b/>
      <w:sz w:val="26"/>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paragraph" w:customStyle="1" w:styleId="Heading">
    <w:name w:val="Heading"/>
    <w:basedOn w:val="Normale"/>
    <w:next w:val="Corpotesto"/>
    <w:qFormat/>
    <w:pPr>
      <w:keepNext/>
      <w:spacing w:before="24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pPr>
    <w:rPr>
      <w:rFonts w:cs="Mangal"/>
      <w:i/>
      <w:iCs/>
      <w:sz w:val="24"/>
      <w:szCs w:val="24"/>
    </w:rPr>
  </w:style>
  <w:style w:type="paragraph" w:customStyle="1" w:styleId="Index">
    <w:name w:val="Index"/>
    <w:basedOn w:val="Normale"/>
    <w:qFormat/>
    <w:pPr>
      <w:suppressLineNumbers/>
    </w:pPr>
    <w:rPr>
      <w:rFonts w:cs="Mangal"/>
    </w:rPr>
  </w:style>
  <w:style w:type="paragraph" w:styleId="Paragrafoelenco">
    <w:name w:val="List Paragraph"/>
    <w:basedOn w:val="Normale"/>
    <w:qFormat/>
    <w:rsid w:val="00D36D26"/>
    <w:pPr>
      <w:ind w:left="708"/>
    </w:pPr>
    <w:rPr>
      <w:sz w:val="24"/>
      <w:szCs w:val="24"/>
    </w:rPr>
  </w:style>
  <w:style w:type="paragraph" w:customStyle="1" w:styleId="Titolodellibro1">
    <w:name w:val="Titolo del libro1"/>
    <w:qFormat/>
    <w:rsid w:val="00D36D26"/>
    <w:pPr>
      <w:suppressAutoHyphens/>
      <w:spacing w:after="120"/>
      <w:jc w:val="both"/>
    </w:pPr>
    <w:rPr>
      <w:rFonts w:cs="Calibri"/>
      <w:color w:val="00000A"/>
      <w:lang w:eastAsia="zh-CN"/>
    </w:rPr>
  </w:style>
  <w:style w:type="paragraph" w:customStyle="1" w:styleId="Paragrafoelenco1">
    <w:name w:val="Paragrafo elenco1"/>
    <w:basedOn w:val="Normale"/>
    <w:qFormat/>
    <w:rsid w:val="00D36D26"/>
    <w:pPr>
      <w:spacing w:after="160"/>
      <w:ind w:left="720"/>
      <w:contextualSpacing/>
    </w:pPr>
  </w:style>
  <w:style w:type="paragraph" w:styleId="Testofumetto">
    <w:name w:val="Balloon Text"/>
    <w:basedOn w:val="Normale"/>
    <w:link w:val="TestofumettoCarattere"/>
    <w:uiPriority w:val="99"/>
    <w:semiHidden/>
    <w:unhideWhenUsed/>
    <w:qFormat/>
    <w:rsid w:val="00D36D26"/>
    <w:pPr>
      <w:spacing w:after="0"/>
    </w:pPr>
    <w:rPr>
      <w:rFonts w:ascii="Tahoma" w:hAnsi="Tahoma" w:cs="Tahoma"/>
      <w:sz w:val="16"/>
      <w:szCs w:val="16"/>
    </w:rPr>
  </w:style>
  <w:style w:type="paragraph" w:customStyle="1" w:styleId="Stile1">
    <w:name w:val="Stile1"/>
    <w:basedOn w:val="Titolo1"/>
    <w:qFormat/>
    <w:rsid w:val="00D36D26"/>
    <w:pPr>
      <w:keepLines w:val="0"/>
      <w:widowControl w:val="0"/>
      <w:spacing w:before="240" w:after="60" w:line="1300" w:lineRule="exact"/>
      <w:jc w:val="center"/>
    </w:pPr>
    <w:rPr>
      <w:rFonts w:ascii="Kunstler Script" w:eastAsia="Times New Roman" w:hAnsi="Kunstler Script" w:cs="Arial"/>
      <w:color w:val="00000A"/>
      <w:sz w:val="104"/>
      <w:szCs w:val="104"/>
    </w:rPr>
  </w:style>
  <w:style w:type="paragraph" w:styleId="Intestazione">
    <w:name w:val="header"/>
    <w:basedOn w:val="Normale"/>
    <w:link w:val="IntestazioneCarattere"/>
    <w:uiPriority w:val="99"/>
    <w:unhideWhenUsed/>
    <w:rsid w:val="003D1CC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D1CC4"/>
    <w:rPr>
      <w:rFonts w:ascii="Times New Roman" w:eastAsia="Times New Roman" w:hAnsi="Times New Roman" w:cs="Times New Roman"/>
      <w:color w:val="00000A"/>
      <w:szCs w:val="20"/>
      <w:lang w:eastAsia="zh-CN"/>
    </w:rPr>
  </w:style>
  <w:style w:type="paragraph" w:styleId="Pidipagina">
    <w:name w:val="footer"/>
    <w:basedOn w:val="Normale"/>
    <w:link w:val="PidipaginaCarattere"/>
    <w:uiPriority w:val="99"/>
    <w:unhideWhenUsed/>
    <w:rsid w:val="003D1CC4"/>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D1CC4"/>
    <w:rPr>
      <w:rFonts w:ascii="Times New Roman" w:eastAsia="Times New Roman" w:hAnsi="Times New Roman" w:cs="Times New Roman"/>
      <w:color w:val="00000A"/>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FE94F-DEF8-42BE-8DB5-122C2445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3257</Words>
  <Characters>18567</Characters>
  <Application>Microsoft Office Word</Application>
  <DocSecurity>4</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cacciagrano_l</cp:lastModifiedBy>
  <cp:revision>2</cp:revision>
  <cp:lastPrinted>2016-10-05T17:13:00Z</cp:lastPrinted>
  <dcterms:created xsi:type="dcterms:W3CDTF">2016-10-06T08:14:00Z</dcterms:created>
  <dcterms:modified xsi:type="dcterms:W3CDTF">2016-10-06T08:14:00Z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