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19" w:rsidRPr="00980568" w:rsidRDefault="002D7355" w:rsidP="00FA417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228850" cy="752475"/>
            <wp:effectExtent l="19050" t="0" r="0" b="0"/>
            <wp:docPr id="1" name="Immagine 0" descr="SINPIA_da utilizza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INPIA_da utilizzar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19" w:rsidRPr="00980568" w:rsidRDefault="003D1019" w:rsidP="00D5336C">
      <w:pPr>
        <w:jc w:val="both"/>
        <w:rPr>
          <w:rFonts w:ascii="Arial" w:hAnsi="Arial" w:cs="Arial"/>
          <w:b/>
        </w:rPr>
      </w:pPr>
    </w:p>
    <w:p w:rsidR="003D1019" w:rsidRPr="00980568" w:rsidRDefault="003D1019" w:rsidP="00D5336C">
      <w:pPr>
        <w:jc w:val="both"/>
        <w:rPr>
          <w:rFonts w:ascii="Arial" w:hAnsi="Arial" w:cs="Arial"/>
          <w:b/>
        </w:rPr>
      </w:pP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 xml:space="preserve">MEMORIA 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>PER LA COMMISSIONE AFFARI SOCIALI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>CAMERA DEI DEPUTATI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 xml:space="preserve">SULLO SCHEMA DI DECRETO DEL PRESIDENTE DEL CONSIGLIO DEI MINISTRI 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 xml:space="preserve">RECANTE LA DEFINIZIONE E LAGGIORNAMENTO 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  <w:r w:rsidRPr="00980568">
        <w:rPr>
          <w:rFonts w:ascii="Arial" w:hAnsi="Arial" w:cs="Arial"/>
          <w:b/>
          <w:bCs/>
        </w:rPr>
        <w:t>DEI LIVELLI ESSENZIALI DI ASSISTENZA (LEA)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  <w:bCs/>
        </w:rPr>
      </w:pPr>
    </w:p>
    <w:p w:rsidR="003D1019" w:rsidRPr="00467AAB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b/>
        </w:rPr>
      </w:pPr>
      <w:r w:rsidRPr="00467AAB">
        <w:rPr>
          <w:rFonts w:ascii="Arial" w:hAnsi="Arial" w:cs="Arial"/>
          <w:b/>
        </w:rPr>
        <w:t>Dott.ssa M. Antonella Costantino</w:t>
      </w:r>
    </w:p>
    <w:p w:rsidR="003D1019" w:rsidRPr="00980568" w:rsidRDefault="003D1019" w:rsidP="00110B40">
      <w:pPr>
        <w:spacing w:line="360" w:lineRule="auto"/>
        <w:ind w:left="-851" w:right="-2"/>
        <w:jc w:val="center"/>
        <w:rPr>
          <w:rFonts w:ascii="Arial" w:hAnsi="Arial" w:cs="Arial"/>
          <w:i/>
        </w:rPr>
      </w:pPr>
      <w:r w:rsidRPr="00980568">
        <w:rPr>
          <w:rFonts w:ascii="Arial" w:hAnsi="Arial" w:cs="Arial"/>
          <w:i/>
        </w:rPr>
        <w:t>Presidente, Società Italiana di Neuropsichiatria dell’Infanzia e dell’Adolescenza</w:t>
      </w:r>
    </w:p>
    <w:p w:rsidR="003D1019" w:rsidRPr="00980568" w:rsidRDefault="003D1019" w:rsidP="00110B40">
      <w:pPr>
        <w:ind w:left="-851" w:right="-2"/>
        <w:jc w:val="center"/>
        <w:rPr>
          <w:rFonts w:ascii="Arial" w:hAnsi="Arial" w:cs="Arial"/>
          <w:i/>
        </w:rPr>
      </w:pPr>
      <w:r w:rsidRPr="00980568">
        <w:rPr>
          <w:rFonts w:ascii="Arial" w:hAnsi="Arial" w:cs="Arial"/>
          <w:i/>
        </w:rPr>
        <w:t>Direttore Unità Operativa di Neuropsichiatria dell’Infanzia e dell’Adolescenza</w:t>
      </w:r>
    </w:p>
    <w:p w:rsidR="003D1019" w:rsidRPr="00980568" w:rsidRDefault="003D1019" w:rsidP="00110B40">
      <w:pPr>
        <w:ind w:left="-851" w:right="-2"/>
        <w:jc w:val="center"/>
        <w:rPr>
          <w:rFonts w:ascii="Arial" w:hAnsi="Arial" w:cs="Arial"/>
          <w:i/>
        </w:rPr>
      </w:pPr>
      <w:r w:rsidRPr="00980568">
        <w:rPr>
          <w:rFonts w:ascii="Arial" w:hAnsi="Arial" w:cs="Arial"/>
          <w:i/>
        </w:rPr>
        <w:t xml:space="preserve">Dipartimento di Neuroscienze e Salute Mentale </w:t>
      </w:r>
    </w:p>
    <w:p w:rsidR="003D1019" w:rsidRPr="00980568" w:rsidRDefault="003D1019" w:rsidP="00110B40">
      <w:pPr>
        <w:ind w:left="-851" w:right="-2"/>
        <w:jc w:val="center"/>
        <w:rPr>
          <w:rFonts w:ascii="Arial" w:hAnsi="Arial" w:cs="Arial"/>
          <w:i/>
        </w:rPr>
      </w:pPr>
      <w:r w:rsidRPr="00980568">
        <w:rPr>
          <w:rFonts w:ascii="Arial" w:hAnsi="Arial" w:cs="Arial"/>
          <w:i/>
        </w:rPr>
        <w:t xml:space="preserve">Fondazione IRCCS “Ca’ </w:t>
      </w:r>
      <w:proofErr w:type="spellStart"/>
      <w:r w:rsidRPr="00980568">
        <w:rPr>
          <w:rFonts w:ascii="Arial" w:hAnsi="Arial" w:cs="Arial"/>
          <w:i/>
        </w:rPr>
        <w:t>Granda</w:t>
      </w:r>
      <w:proofErr w:type="spellEnd"/>
      <w:r w:rsidRPr="00980568">
        <w:rPr>
          <w:rFonts w:ascii="Arial" w:hAnsi="Arial" w:cs="Arial"/>
          <w:i/>
        </w:rPr>
        <w:t>” Ospedale Maggiore Policlinico, Milano</w:t>
      </w:r>
    </w:p>
    <w:p w:rsidR="003D1019" w:rsidRPr="00980568" w:rsidRDefault="003D1019" w:rsidP="00D5336C">
      <w:pPr>
        <w:jc w:val="both"/>
        <w:rPr>
          <w:rFonts w:ascii="Arial" w:hAnsi="Arial" w:cs="Arial"/>
          <w:b/>
        </w:rPr>
      </w:pPr>
    </w:p>
    <w:p w:rsidR="003D1019" w:rsidRPr="00980568" w:rsidRDefault="003D1019" w:rsidP="00D5336C">
      <w:pPr>
        <w:jc w:val="both"/>
        <w:rPr>
          <w:rFonts w:ascii="Arial" w:hAnsi="Arial" w:cs="Arial"/>
          <w:b/>
        </w:rPr>
      </w:pPr>
    </w:p>
    <w:p w:rsidR="003D1019" w:rsidRPr="00980568" w:rsidRDefault="003D1019" w:rsidP="00D5336C">
      <w:pPr>
        <w:jc w:val="both"/>
        <w:rPr>
          <w:rFonts w:ascii="Arial" w:hAnsi="Arial" w:cs="Arial"/>
          <w:b/>
        </w:rPr>
      </w:pPr>
    </w:p>
    <w:p w:rsidR="003D1019" w:rsidRPr="00980568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  <w:r w:rsidRPr="00980568">
        <w:rPr>
          <w:rFonts w:ascii="Arial" w:hAnsi="Arial" w:cs="Arial"/>
          <w:bCs/>
        </w:rPr>
        <w:t>Infanzia e adolescenza sono momenti cruciali per la costruzione di una buona salute del corpo e della mente, che caratterizzerà poi tutta la vita dell’individuo, oggi sempre più lunga. Molte sono le patologie neuropsichiche che</w:t>
      </w:r>
      <w:r>
        <w:rPr>
          <w:rFonts w:ascii="Arial" w:hAnsi="Arial" w:cs="Arial"/>
          <w:bCs/>
        </w:rPr>
        <w:t xml:space="preserve">, secondo l’OMS, </w:t>
      </w:r>
      <w:r w:rsidRPr="00980568">
        <w:rPr>
          <w:rFonts w:ascii="Arial" w:hAnsi="Arial" w:cs="Arial"/>
          <w:bCs/>
        </w:rPr>
        <w:t xml:space="preserve"> possono compromettere questo processo in </w:t>
      </w:r>
      <w:r>
        <w:rPr>
          <w:rFonts w:ascii="Arial" w:hAnsi="Arial" w:cs="Arial"/>
        </w:rPr>
        <w:t>1 bambino/ragazzo su 5</w:t>
      </w:r>
      <w:r w:rsidRPr="00980568">
        <w:rPr>
          <w:rFonts w:ascii="Arial" w:hAnsi="Arial" w:cs="Arial"/>
        </w:rPr>
        <w:t>: disabilità intellettive, paralisi cerebrali, disturbi della coordinazione motoria, disturbi specifici del linguaggio e dell’apprendimento, disturbi dello spettro autistico,  epilessia,  sindromi genetiche rare, malattie neuromuscolari e neurodegenerative, encefalopatie acquisite, tumori cerebrali, disabilità complesse, disturbo da deficit d</w:t>
      </w:r>
      <w:r>
        <w:rPr>
          <w:rFonts w:ascii="Arial" w:hAnsi="Arial" w:cs="Arial"/>
        </w:rPr>
        <w:t xml:space="preserve">i attenzione con iperattività, </w:t>
      </w:r>
      <w:r w:rsidRPr="00980568">
        <w:rPr>
          <w:rFonts w:ascii="Arial" w:hAnsi="Arial" w:cs="Arial"/>
        </w:rPr>
        <w:t xml:space="preserve">disturbi della condotta, psicosi, disturbi bipolari, depressione e molti altri.   </w:t>
      </w:r>
    </w:p>
    <w:p w:rsidR="003D1019" w:rsidRPr="00980568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980568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 xml:space="preserve">Le patologie psichiatriche, neurologiche e l’abuso di sostanze rappresentano il 13% del </w:t>
      </w:r>
      <w:r w:rsidRPr="00980568">
        <w:rPr>
          <w:rFonts w:ascii="Arial" w:hAnsi="Arial" w:cs="Arial"/>
          <w:i/>
        </w:rPr>
        <w:t xml:space="preserve">global </w:t>
      </w:r>
      <w:proofErr w:type="spellStart"/>
      <w:r w:rsidRPr="00980568">
        <w:rPr>
          <w:rFonts w:ascii="Arial" w:hAnsi="Arial" w:cs="Arial"/>
          <w:i/>
        </w:rPr>
        <w:t>burden</w:t>
      </w:r>
      <w:proofErr w:type="spellEnd"/>
      <w:r w:rsidRPr="00980568">
        <w:rPr>
          <w:rFonts w:ascii="Arial" w:hAnsi="Arial" w:cs="Arial"/>
          <w:i/>
        </w:rPr>
        <w:t xml:space="preserve"> of </w:t>
      </w:r>
      <w:proofErr w:type="spellStart"/>
      <w:r w:rsidRPr="00980568">
        <w:rPr>
          <w:rFonts w:ascii="Arial" w:hAnsi="Arial" w:cs="Arial"/>
          <w:i/>
        </w:rPr>
        <w:t>disease</w:t>
      </w:r>
      <w:proofErr w:type="spellEnd"/>
      <w:r w:rsidRPr="00980568">
        <w:rPr>
          <w:rFonts w:ascii="Arial" w:hAnsi="Arial" w:cs="Arial"/>
        </w:rPr>
        <w:t xml:space="preserve"> dell’intera popolazione, una percentuale </w:t>
      </w:r>
      <w:r>
        <w:rPr>
          <w:rFonts w:ascii="Arial" w:hAnsi="Arial" w:cs="Arial"/>
        </w:rPr>
        <w:t>superiore</w:t>
      </w:r>
      <w:r w:rsidRPr="00980568">
        <w:rPr>
          <w:rFonts w:ascii="Arial" w:hAnsi="Arial" w:cs="Arial"/>
        </w:rPr>
        <w:t xml:space="preserve"> alle malattie cardiovascolari</w:t>
      </w:r>
      <w:r w:rsidRPr="00980568">
        <w:rPr>
          <w:rFonts w:ascii="Arial" w:hAnsi="Arial" w:cs="Arial"/>
          <w:iCs/>
        </w:rPr>
        <w:t xml:space="preserve">, e </w:t>
      </w:r>
      <w:r w:rsidRPr="00980568">
        <w:rPr>
          <w:rFonts w:ascii="Arial" w:hAnsi="Arial" w:cs="Arial"/>
        </w:rPr>
        <w:t>più del 50% dei disturbi neuropsichici dell’adulto ha un esordio in età evolutiva o è comunque dovuto a eventi morbosi inso</w:t>
      </w:r>
      <w:r>
        <w:rPr>
          <w:rFonts w:ascii="Arial" w:hAnsi="Arial" w:cs="Arial"/>
        </w:rPr>
        <w:t>rti anche molti anni prima delle</w:t>
      </w:r>
      <w:r w:rsidRPr="00980568">
        <w:rPr>
          <w:rFonts w:ascii="Arial" w:hAnsi="Arial" w:cs="Arial"/>
        </w:rPr>
        <w:t xml:space="preserve"> manifestazion</w:t>
      </w:r>
      <w:r>
        <w:rPr>
          <w:rFonts w:ascii="Arial" w:hAnsi="Arial" w:cs="Arial"/>
        </w:rPr>
        <w:t>i</w:t>
      </w:r>
      <w:r w:rsidRPr="00980568">
        <w:rPr>
          <w:rFonts w:ascii="Arial" w:hAnsi="Arial" w:cs="Arial"/>
        </w:rPr>
        <w:t xml:space="preserve"> del disturbo conclamato.</w:t>
      </w:r>
    </w:p>
    <w:p w:rsidR="003D1019" w:rsidRPr="00980568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 xml:space="preserve">Interventi tempestivi e appropriati possono cambiare </w:t>
      </w:r>
      <w:r w:rsidRPr="00980568">
        <w:rPr>
          <w:rFonts w:ascii="Arial" w:hAnsi="Arial" w:cs="Arial"/>
          <w:bCs/>
        </w:rPr>
        <w:t>la storia naturale della malattia</w:t>
      </w:r>
      <w:r w:rsidRPr="00980568">
        <w:rPr>
          <w:rFonts w:ascii="Arial" w:hAnsi="Arial" w:cs="Arial"/>
        </w:rPr>
        <w:t>, prevenire le sequele, evitare la cronicizzazione e diminuire in modo rilevante i costi emotivi, sociali ed economici.</w:t>
      </w:r>
    </w:p>
    <w:p w:rsidR="003D1019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3E3930" w:rsidRDefault="003D1019" w:rsidP="002F1DFF">
      <w:pPr>
        <w:pStyle w:val="Default"/>
        <w:jc w:val="both"/>
        <w:rPr>
          <w:color w:val="auto"/>
        </w:rPr>
      </w:pPr>
      <w:r w:rsidRPr="003E3930">
        <w:rPr>
          <w:color w:val="auto"/>
        </w:rPr>
        <w:t>Genitori, pediatri e insegnan</w:t>
      </w:r>
      <w:r>
        <w:rPr>
          <w:color w:val="auto"/>
        </w:rPr>
        <w:t>ti sono più attenti e informati</w:t>
      </w:r>
      <w:r w:rsidRPr="003E3930">
        <w:rPr>
          <w:color w:val="auto"/>
        </w:rPr>
        <w:t xml:space="preserve"> e si accorgono precocemente di segnali che indicano che qualcosa non sta funzionando nello sviluppo neu</w:t>
      </w:r>
      <w:r>
        <w:rPr>
          <w:color w:val="auto"/>
        </w:rPr>
        <w:t>ropsichico del bambino</w:t>
      </w:r>
      <w:r w:rsidRPr="003E3930">
        <w:rPr>
          <w:color w:val="auto"/>
        </w:rPr>
        <w:t xml:space="preserve"> e</w:t>
      </w:r>
      <w:r>
        <w:rPr>
          <w:color w:val="auto"/>
        </w:rPr>
        <w:t>, anche,</w:t>
      </w:r>
      <w:r w:rsidRPr="003E3930">
        <w:rPr>
          <w:color w:val="auto"/>
        </w:rPr>
        <w:t xml:space="preserve"> sono consapevoli che oggi possono essere attuati interventi efficaci. </w:t>
      </w:r>
    </w:p>
    <w:p w:rsidR="003D1019" w:rsidRPr="003E3930" w:rsidRDefault="003D1019" w:rsidP="002F1DFF">
      <w:pPr>
        <w:pStyle w:val="Default"/>
        <w:jc w:val="both"/>
        <w:rPr>
          <w:color w:val="auto"/>
        </w:rPr>
      </w:pPr>
    </w:p>
    <w:p w:rsidR="003D1019" w:rsidRDefault="003D1019" w:rsidP="002F1DFF">
      <w:pPr>
        <w:pStyle w:val="Default"/>
        <w:jc w:val="both"/>
        <w:rPr>
          <w:color w:val="auto"/>
        </w:rPr>
      </w:pPr>
      <w:r w:rsidRPr="003E3930">
        <w:rPr>
          <w:color w:val="auto"/>
        </w:rPr>
        <w:t xml:space="preserve">Ciononostante, è diminuita la tenuta del sistema familiare e ambientale complessivo, </w:t>
      </w:r>
      <w:r>
        <w:rPr>
          <w:color w:val="auto"/>
        </w:rPr>
        <w:t xml:space="preserve">che è </w:t>
      </w:r>
      <w:r w:rsidRPr="003E3930">
        <w:rPr>
          <w:color w:val="auto"/>
        </w:rPr>
        <w:t>più frammentato e isolato dal contesto</w:t>
      </w:r>
      <w:r>
        <w:rPr>
          <w:color w:val="auto"/>
        </w:rPr>
        <w:t xml:space="preserve"> sociale</w:t>
      </w:r>
      <w:r w:rsidRPr="003E3930">
        <w:rPr>
          <w:color w:val="auto"/>
        </w:rPr>
        <w:t xml:space="preserve"> e gravato dalla presenza di criticità lavorative e economiche, in particolare quando è necessario assistere in modo intensivo e prolungato un figlio con patologia psichiatrica grave e/o disabilità complessa.</w:t>
      </w:r>
    </w:p>
    <w:p w:rsidR="003D1019" w:rsidRDefault="003D1019" w:rsidP="002F1DFF">
      <w:pPr>
        <w:pStyle w:val="Default"/>
        <w:jc w:val="both"/>
        <w:rPr>
          <w:color w:val="auto"/>
        </w:rPr>
      </w:pPr>
    </w:p>
    <w:p w:rsidR="003D1019" w:rsidRPr="003E3930" w:rsidRDefault="003D1019" w:rsidP="002F1DFF">
      <w:pPr>
        <w:pStyle w:val="Default"/>
        <w:jc w:val="both"/>
        <w:rPr>
          <w:color w:val="auto"/>
        </w:rPr>
      </w:pPr>
    </w:p>
    <w:p w:rsidR="003D1019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Lo schema di decreto sui nuovi LEA include formalmente le prestazioni necessarie alla cura dei disturbi neuropsichici dell’infanzia e dell’adolescenza.</w:t>
      </w:r>
    </w:p>
    <w:p w:rsidR="003D1019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980568" w:rsidRDefault="003D1019" w:rsidP="002F1DFF">
      <w:pPr>
        <w:tabs>
          <w:tab w:val="left" w:pos="9180"/>
        </w:tabs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Si evidenziano però alcune criticità applicative:</w:t>
      </w:r>
    </w:p>
    <w:p w:rsidR="003D1019" w:rsidRPr="00980568" w:rsidRDefault="003D1019" w:rsidP="002F1DFF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980568" w:rsidRDefault="003D1019" w:rsidP="002F1DFF">
      <w:pPr>
        <w:rPr>
          <w:rFonts w:ascii="Arial" w:hAnsi="Arial" w:cs="Arial"/>
        </w:rPr>
      </w:pPr>
    </w:p>
    <w:p w:rsidR="003D1019" w:rsidRPr="00AE2D75" w:rsidRDefault="003D1019" w:rsidP="00467AA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u w:val="single"/>
        </w:rPr>
      </w:pPr>
      <w:r w:rsidRPr="00AE2D75">
        <w:rPr>
          <w:rFonts w:ascii="Arial" w:hAnsi="Arial" w:cs="Arial"/>
          <w:b/>
          <w:u w:val="single"/>
        </w:rPr>
        <w:t>Manca un’esenzione per patologia cronica per i disturbi di condotta e di personalità (codici ICD9-CM: 301 disturbi di personalità,  312 disturbi della condotta, 314 sindromi ipercinetiche).</w:t>
      </w:r>
    </w:p>
    <w:p w:rsidR="003D1019" w:rsidRDefault="003D1019" w:rsidP="00467AAB">
      <w:pPr>
        <w:pStyle w:val="Paragrafoelenco"/>
        <w:ind w:left="360"/>
        <w:jc w:val="both"/>
        <w:rPr>
          <w:rFonts w:ascii="Arial" w:hAnsi="Arial" w:cs="Arial"/>
        </w:rPr>
      </w:pPr>
    </w:p>
    <w:p w:rsidR="003D1019" w:rsidRDefault="003D1019" w:rsidP="00467AAB">
      <w:pPr>
        <w:pStyle w:val="Paragrafoelenc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tratta di</w:t>
      </w:r>
      <w:r w:rsidRPr="002F1DFF">
        <w:rPr>
          <w:rFonts w:ascii="Arial" w:hAnsi="Arial" w:cs="Arial"/>
        </w:rPr>
        <w:t xml:space="preserve"> disturbi psichiatrici cronici altamente invalidanti per il paziente e gravosi per le famiglie, oltre che assai diffusi nella popolazione generale e in quella tardo adolescenziale in modo particolare. </w:t>
      </w:r>
    </w:p>
    <w:p w:rsidR="003D1019" w:rsidRDefault="003D1019" w:rsidP="00467AAB">
      <w:pPr>
        <w:pStyle w:val="Paragrafoelenco"/>
        <w:ind w:left="708"/>
        <w:jc w:val="both"/>
        <w:rPr>
          <w:rFonts w:ascii="Arial" w:hAnsi="Arial" w:cs="Arial"/>
        </w:rPr>
      </w:pPr>
    </w:p>
    <w:p w:rsidR="003D1019" w:rsidRPr="002F1DFF" w:rsidRDefault="003D1019" w:rsidP="00467AAB">
      <w:pPr>
        <w:pStyle w:val="Paragrafoelenc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letteratura internazionale indica una prevalenza del 13 % dei disturbi di personalità in età adulta e fino all’8% dei disturbi della condotta in età evolutiva, di cui solo una parte configura un quadro di gravità sintomatologica e funzionale.</w:t>
      </w:r>
    </w:p>
    <w:p w:rsidR="003D1019" w:rsidRPr="00980568" w:rsidRDefault="003D1019" w:rsidP="00467AAB">
      <w:pPr>
        <w:ind w:left="348"/>
        <w:jc w:val="both"/>
        <w:rPr>
          <w:rFonts w:ascii="Arial" w:hAnsi="Arial" w:cs="Arial"/>
        </w:rPr>
      </w:pP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Si tratta d</w:t>
      </w:r>
      <w:r>
        <w:rPr>
          <w:rFonts w:ascii="Arial" w:hAnsi="Arial" w:cs="Arial"/>
        </w:rPr>
        <w:t>i disturbi intorno ai quali permane</w:t>
      </w:r>
      <w:r w:rsidRPr="00980568">
        <w:rPr>
          <w:rFonts w:ascii="Arial" w:hAnsi="Arial" w:cs="Arial"/>
        </w:rPr>
        <w:t xml:space="preserve"> uno stigma e una colpevolizzazione elevati, </w:t>
      </w:r>
      <w:r>
        <w:rPr>
          <w:rFonts w:ascii="Arial" w:hAnsi="Arial" w:cs="Arial"/>
        </w:rPr>
        <w:t xml:space="preserve"> per la presenza di difficoltà nel controllo degli impulsi</w:t>
      </w:r>
      <w:r w:rsidRPr="00472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che possono essere erroneamente considerate conseguenti ad una scorretta gestione educativa da parte della famiglia e/o della scuola. Inoltre, i disturbi di condotta e di personalità sono particolarmente frequenti in soggetti che hanno subito maltrattamenti o abuso o eventi traumatici in età evolutiva.</w:t>
      </w: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Default="003D1019" w:rsidP="00467AAB">
      <w:pPr>
        <w:ind w:left="708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Si</w:t>
      </w:r>
      <w:r w:rsidRPr="00472699">
        <w:rPr>
          <w:rFonts w:ascii="Arial" w:hAnsi="Arial" w:cs="Arial"/>
        </w:rPr>
        <w:t xml:space="preserve"> manifestano con prevalente criticità nelle relazioni interpersonali e nel funzionamento globale, determinando una significativa riduzione della capacità di adattamento sociale. </w:t>
      </w:r>
      <w:r>
        <w:rPr>
          <w:rFonts w:ascii="Arial" w:hAnsi="Arial" w:cs="Arial"/>
        </w:rPr>
        <w:t>Nel decorso, p</w:t>
      </w:r>
      <w:r w:rsidRPr="00472699">
        <w:rPr>
          <w:rFonts w:ascii="Arial" w:hAnsi="Arial" w:cs="Arial"/>
        </w:rPr>
        <w:t>ossono essere  presenti episodi di autolesionismo ripetuto e/o tentativi di suicidio, altri comportamenti a rischio (incidenti stradali frequenti, risse, comportamento sessuale promiscuo</w:t>
      </w:r>
      <w:r>
        <w:rPr>
          <w:rFonts w:ascii="Arial" w:hAnsi="Arial" w:cs="Arial"/>
        </w:rPr>
        <w:t>)</w:t>
      </w:r>
      <w:r w:rsidRPr="00472699">
        <w:rPr>
          <w:rFonts w:ascii="Arial" w:hAnsi="Arial" w:cs="Arial"/>
        </w:rPr>
        <w:t>, ripetuti fallimenti scolastici e/o lavorativi, abuso di sostanze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comorbilità</w:t>
      </w:r>
      <w:proofErr w:type="spellEnd"/>
      <w:r>
        <w:rPr>
          <w:rFonts w:ascii="Arial" w:hAnsi="Arial" w:cs="Arial"/>
        </w:rPr>
        <w:t xml:space="preserve"> con altri disturbi psichiatrici quali il disturbo bipolare, i disturbi depressivi, le psicosi.</w:t>
      </w:r>
      <w:r>
        <w:rPr>
          <w:rFonts w:ascii="Times New Roman" w:hAnsi="Times New Roman"/>
        </w:rPr>
        <w:t xml:space="preserve"> </w:t>
      </w:r>
      <w:r w:rsidRPr="004F4C82">
        <w:rPr>
          <w:rFonts w:ascii="Arial" w:hAnsi="Arial" w:cs="Arial"/>
        </w:rPr>
        <w:t>E’ immediato intuire le possibili ricadute</w:t>
      </w:r>
      <w:r>
        <w:rPr>
          <w:rFonts w:ascii="Arial" w:hAnsi="Arial" w:cs="Arial"/>
        </w:rPr>
        <w:t xml:space="preserve"> di sofferenza per gli utenti e le famiglie, ma anche di costi per l’ambito sanitario, sociale, educativo e financo giudiziario del mancato trattamento tempestivo del disturbo. </w:t>
      </w:r>
      <w:r>
        <w:rPr>
          <w:rFonts w:ascii="Times New Roman" w:hAnsi="Times New Roman"/>
        </w:rPr>
        <w:t xml:space="preserve"> </w:t>
      </w: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Pr="00472699" w:rsidRDefault="003D1019" w:rsidP="00467AAB">
      <w:pPr>
        <w:ind w:left="708"/>
        <w:jc w:val="both"/>
        <w:rPr>
          <w:rFonts w:ascii="Arial" w:hAnsi="Arial" w:cs="Arial"/>
        </w:rPr>
      </w:pPr>
      <w:r w:rsidRPr="00472699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ulteriore </w:t>
      </w:r>
      <w:r w:rsidRPr="00472699">
        <w:rPr>
          <w:rFonts w:ascii="Arial" w:hAnsi="Arial" w:cs="Arial"/>
        </w:rPr>
        <w:t xml:space="preserve">elemento importante da considerare per valutare l’impatto sulla salute della popolazione è </w:t>
      </w:r>
      <w:r>
        <w:rPr>
          <w:rFonts w:ascii="Arial" w:hAnsi="Arial" w:cs="Arial"/>
        </w:rPr>
        <w:t xml:space="preserve">proprio </w:t>
      </w:r>
      <w:r w:rsidRPr="00472699">
        <w:rPr>
          <w:rFonts w:ascii="Arial" w:hAnsi="Arial" w:cs="Arial"/>
        </w:rPr>
        <w:t>il tasso dei suicidi, che, per il solo Disturbo Borderline di Personalità, oscilla, nei diversi studi, tra il 5 e il 10%.</w:t>
      </w:r>
      <w:r>
        <w:rPr>
          <w:rFonts w:ascii="Arial" w:hAnsi="Arial" w:cs="Arial"/>
        </w:rPr>
        <w:t xml:space="preserve"> </w:t>
      </w: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tratta di disturbi che erano</w:t>
      </w:r>
      <w:r w:rsidRPr="00980568">
        <w:rPr>
          <w:rFonts w:ascii="Arial" w:hAnsi="Arial" w:cs="Arial"/>
        </w:rPr>
        <w:t xml:space="preserve"> considerati resistenti al trattamento fino a pochi anni fa, </w:t>
      </w:r>
      <w:r>
        <w:rPr>
          <w:rFonts w:ascii="Arial" w:hAnsi="Arial" w:cs="Arial"/>
        </w:rPr>
        <w:t xml:space="preserve">mentre </w:t>
      </w:r>
      <w:r w:rsidRPr="00980568">
        <w:rPr>
          <w:rFonts w:ascii="Arial" w:hAnsi="Arial" w:cs="Arial"/>
        </w:rPr>
        <w:t xml:space="preserve">ora </w:t>
      </w:r>
      <w:r>
        <w:rPr>
          <w:rFonts w:ascii="Arial" w:hAnsi="Arial" w:cs="Arial"/>
        </w:rPr>
        <w:t xml:space="preserve">sono </w:t>
      </w:r>
      <w:r w:rsidRPr="00980568">
        <w:rPr>
          <w:rFonts w:ascii="Arial" w:hAnsi="Arial" w:cs="Arial"/>
        </w:rPr>
        <w:t>dispon</w:t>
      </w:r>
      <w:r>
        <w:rPr>
          <w:rFonts w:ascii="Arial" w:hAnsi="Arial" w:cs="Arial"/>
        </w:rPr>
        <w:t xml:space="preserve">ibili interventi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. </w:t>
      </w: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Pr="00980568" w:rsidRDefault="003D1019" w:rsidP="00467AA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 l’età adulta</w:t>
      </w:r>
      <w:r w:rsidRPr="00980568">
        <w:rPr>
          <w:rFonts w:ascii="Arial" w:hAnsi="Arial" w:cs="Arial"/>
        </w:rPr>
        <w:t xml:space="preserve"> i percorsi di cura di riferimento </w:t>
      </w:r>
      <w:r>
        <w:rPr>
          <w:rFonts w:ascii="Arial" w:hAnsi="Arial" w:cs="Arial"/>
        </w:rPr>
        <w:t xml:space="preserve">per i disturbi gravi di personalità </w:t>
      </w:r>
      <w:r w:rsidRPr="00980568">
        <w:rPr>
          <w:rFonts w:ascii="Arial" w:hAnsi="Arial" w:cs="Arial"/>
        </w:rPr>
        <w:t xml:space="preserve">sono stati descritti in dettaglio nell’ambito del documento approvato il 13 novembre </w:t>
      </w:r>
      <w:smartTag w:uri="urn:schemas-microsoft-com:office:smarttags" w:element="metricconverter">
        <w:smartTagPr>
          <w:attr w:name="ProductID" w:val="2014 in"/>
        </w:smartTagPr>
        <w:r w:rsidRPr="00980568">
          <w:rPr>
            <w:rFonts w:ascii="Arial" w:hAnsi="Arial" w:cs="Arial"/>
          </w:rPr>
          <w:t>2014 in</w:t>
        </w:r>
      </w:smartTag>
      <w:r w:rsidRPr="00980568">
        <w:rPr>
          <w:rFonts w:ascii="Arial" w:hAnsi="Arial" w:cs="Arial"/>
        </w:rPr>
        <w:t xml:space="preserve"> Conferenza Stato-Regioni  </w:t>
      </w:r>
      <w:hyperlink r:id="rId9" w:history="1">
        <w:r w:rsidRPr="00980568">
          <w:rPr>
            <w:rStyle w:val="Collegamentoipertestuale"/>
            <w:rFonts w:ascii="Arial" w:hAnsi="Arial" w:cs="Arial"/>
          </w:rPr>
          <w:t>http://statoregioni.it/Documenti/DOC_045559_137%20CU%20PUNTO%206%20ODG.pdf</w:t>
        </w:r>
      </w:hyperlink>
      <w:r w:rsidRPr="00980568">
        <w:rPr>
          <w:rFonts w:ascii="Arial" w:hAnsi="Arial" w:cs="Arial"/>
        </w:rPr>
        <w:t xml:space="preserve"> </w:t>
      </w:r>
    </w:p>
    <w:p w:rsidR="003D1019" w:rsidRPr="00980568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Pr="00980568" w:rsidRDefault="003D1019" w:rsidP="00467AA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L’identificazione e il trattamento dei disturbi della condotta e delle sindromi ipercinetiche in età evolutiva rivestono una particolare importanza per prevenire la loro trasformazione in disturbi di personalità in età adulta.   </w:t>
      </w: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Default="003D1019" w:rsidP="00467AA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trattamenti d’elezione sono rappresentati da interventi psicoeducativi e psicoterapeutici di lungo periodo, mentre più limitato è il ruolo dei trattamenti farmacologici.</w:t>
      </w:r>
    </w:p>
    <w:p w:rsidR="003D1019" w:rsidRPr="00980568" w:rsidRDefault="003D1019" w:rsidP="00467AAB">
      <w:pPr>
        <w:ind w:left="708"/>
        <w:jc w:val="both"/>
        <w:rPr>
          <w:rFonts w:ascii="Arial" w:hAnsi="Arial" w:cs="Arial"/>
        </w:rPr>
      </w:pPr>
    </w:p>
    <w:p w:rsidR="003D1019" w:rsidRDefault="003D1019" w:rsidP="00467AAB">
      <w:pPr>
        <w:tabs>
          <w:tab w:val="left" w:pos="6521"/>
        </w:tabs>
        <w:ind w:left="708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 xml:space="preserve">L’assenza di una esenzione </w:t>
      </w:r>
      <w:r>
        <w:rPr>
          <w:rFonts w:ascii="Arial" w:hAnsi="Arial" w:cs="Arial"/>
        </w:rPr>
        <w:t>per patologia cronica</w:t>
      </w:r>
      <w:r w:rsidRPr="00980568">
        <w:rPr>
          <w:rFonts w:ascii="Arial" w:hAnsi="Arial" w:cs="Arial"/>
        </w:rPr>
        <w:t xml:space="preserve"> determina purtroppo ricadute nega</w:t>
      </w:r>
      <w:r>
        <w:rPr>
          <w:rFonts w:ascii="Arial" w:hAnsi="Arial" w:cs="Arial"/>
        </w:rPr>
        <w:t xml:space="preserve">tive sulle possibilità di cura, in particolare per le famiglie meno abbienti o </w:t>
      </w:r>
      <w:proofErr w:type="spellStart"/>
      <w:r>
        <w:rPr>
          <w:rFonts w:ascii="Arial" w:hAnsi="Arial" w:cs="Arial"/>
        </w:rPr>
        <w:t>monogenitoriali</w:t>
      </w:r>
      <w:proofErr w:type="spellEnd"/>
      <w:r>
        <w:rPr>
          <w:rFonts w:ascii="Arial" w:hAnsi="Arial" w:cs="Arial"/>
        </w:rPr>
        <w:t xml:space="preserve">, per le quali il pagamento del ticket di una terapia di lungo periodo finisce per rappresentare un carico difficile da sostenere. </w:t>
      </w:r>
    </w:p>
    <w:p w:rsidR="003D1019" w:rsidRDefault="003D1019" w:rsidP="00467AAB">
      <w:pPr>
        <w:tabs>
          <w:tab w:val="left" w:pos="6521"/>
        </w:tabs>
        <w:ind w:left="708"/>
        <w:jc w:val="both"/>
        <w:rPr>
          <w:rFonts w:ascii="Arial" w:hAnsi="Arial" w:cs="Arial"/>
        </w:rPr>
      </w:pPr>
    </w:p>
    <w:p w:rsidR="003D1019" w:rsidRDefault="003D1019" w:rsidP="00467AAB">
      <w:pPr>
        <w:tabs>
          <w:tab w:val="left" w:pos="6521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Molte sono inoltre le famiglie e gli utenti che si trovano costretti </w:t>
      </w:r>
      <w:r w:rsidRPr="00980568">
        <w:rPr>
          <w:rFonts w:ascii="Arial" w:hAnsi="Arial" w:cs="Arial"/>
        </w:rPr>
        <w:t>ad appoggiarsi al privato per psicoterapie che non sempre il servizio pubblico riesce a garantire</w:t>
      </w:r>
      <w:r>
        <w:rPr>
          <w:rFonts w:ascii="Arial" w:hAnsi="Arial" w:cs="Arial"/>
        </w:rPr>
        <w:t xml:space="preserve">. </w:t>
      </w:r>
      <w:r w:rsidRPr="00980568">
        <w:rPr>
          <w:rFonts w:ascii="Arial" w:hAnsi="Arial" w:cs="Arial"/>
        </w:rPr>
        <w:t>Le difficoltà economiche peggiorano le difficoltà di adesione alle cure che già questi pazienti</w:t>
      </w:r>
      <w:r>
        <w:rPr>
          <w:rFonts w:ascii="Arial" w:hAnsi="Arial" w:cs="Arial"/>
        </w:rPr>
        <w:t xml:space="preserve"> e le loro famiglie</w:t>
      </w:r>
      <w:r w:rsidRPr="00980568">
        <w:rPr>
          <w:rFonts w:ascii="Arial" w:hAnsi="Arial" w:cs="Arial"/>
        </w:rPr>
        <w:t xml:space="preserve"> possono avere.</w:t>
      </w:r>
    </w:p>
    <w:p w:rsidR="003D1019" w:rsidRDefault="003D1019" w:rsidP="00467AAB">
      <w:pPr>
        <w:tabs>
          <w:tab w:val="left" w:pos="6521"/>
        </w:tabs>
        <w:ind w:left="360"/>
        <w:jc w:val="both"/>
        <w:rPr>
          <w:rFonts w:ascii="Arial" w:hAnsi="Arial" w:cs="Arial"/>
        </w:rPr>
      </w:pPr>
    </w:p>
    <w:p w:rsidR="003D1019" w:rsidRPr="00AE2D75" w:rsidRDefault="003D1019" w:rsidP="00467AAB">
      <w:pPr>
        <w:tabs>
          <w:tab w:val="left" w:pos="6521"/>
        </w:tabs>
        <w:ind w:left="360"/>
        <w:jc w:val="both"/>
        <w:rPr>
          <w:rFonts w:ascii="Arial" w:hAnsi="Arial" w:cs="Arial"/>
          <w:b/>
        </w:rPr>
      </w:pPr>
      <w:r w:rsidRPr="00AE2D75">
        <w:rPr>
          <w:rFonts w:ascii="Arial" w:hAnsi="Arial" w:cs="Arial"/>
          <w:b/>
        </w:rPr>
        <w:t>Riteniamo pertanto importante che i disturbi della condotta e di personalità (codici ICD9-CM 301, 312 e 314) possano essere inclusi  tra le esenzioni alla partecipazione alla spesa sanitaria per patologie croniche, relativamente al trattamento della malattia, delle sue complicanze e della prevenzione di ulteriori aggravamenti</w:t>
      </w:r>
    </w:p>
    <w:p w:rsidR="003D1019" w:rsidRPr="00980568" w:rsidRDefault="003D1019" w:rsidP="00467AAB">
      <w:pPr>
        <w:ind w:left="360"/>
        <w:jc w:val="both"/>
        <w:rPr>
          <w:rFonts w:ascii="Arial" w:hAnsi="Arial" w:cs="Arial"/>
        </w:rPr>
      </w:pPr>
    </w:p>
    <w:p w:rsidR="003D1019" w:rsidRPr="00980568" w:rsidRDefault="003D1019" w:rsidP="002F1DFF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AE2D75" w:rsidRDefault="003D1019" w:rsidP="00467AAB">
      <w:pPr>
        <w:pStyle w:val="Paragrafoelenco"/>
        <w:tabs>
          <w:tab w:val="left" w:pos="9180"/>
        </w:tabs>
        <w:ind w:left="0" w:right="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​​</w:t>
      </w:r>
      <w:r w:rsidRPr="00467AAB">
        <w:rPr>
          <w:rFonts w:ascii="Arial" w:hAnsi="Arial" w:cs="Arial"/>
          <w:b/>
        </w:rPr>
        <w:t xml:space="preserve">•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Ma</w:t>
      </w:r>
      <w:r w:rsidRPr="00AE2D75">
        <w:rPr>
          <w:rFonts w:ascii="Arial" w:hAnsi="Arial" w:cs="Arial"/>
          <w:b/>
          <w:u w:val="single"/>
        </w:rPr>
        <w:t>ncano indirizzi organizzativi che consentano l’effettiva eleggibilità dei LEA</w:t>
      </w:r>
    </w:p>
    <w:p w:rsidR="003D1019" w:rsidRPr="00980568" w:rsidRDefault="003D1019" w:rsidP="00D5336C">
      <w:pPr>
        <w:tabs>
          <w:tab w:val="left" w:pos="9180"/>
        </w:tabs>
        <w:ind w:right="34"/>
        <w:jc w:val="both"/>
        <w:rPr>
          <w:rFonts w:ascii="Arial" w:hAnsi="Arial" w:cs="Arial"/>
        </w:rPr>
      </w:pPr>
    </w:p>
    <w:p w:rsidR="003D1019" w:rsidRPr="00980568" w:rsidRDefault="003D1019" w:rsidP="00AE2D75">
      <w:pPr>
        <w:ind w:left="36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 xml:space="preserve">a fronte </w:t>
      </w:r>
      <w:r>
        <w:rPr>
          <w:rFonts w:ascii="Arial" w:hAnsi="Arial" w:cs="Arial"/>
        </w:rPr>
        <w:t xml:space="preserve">infatti </w:t>
      </w:r>
      <w:r w:rsidRPr="00980568">
        <w:rPr>
          <w:rFonts w:ascii="Arial" w:hAnsi="Arial" w:cs="Arial"/>
        </w:rPr>
        <w:t>di: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 xml:space="preserve">un aumento medio degli utenti seguiti dai servizi di </w:t>
      </w:r>
      <w:r>
        <w:rPr>
          <w:rFonts w:ascii="Arial" w:hAnsi="Arial" w:cs="Arial"/>
        </w:rPr>
        <w:t>Neuropsichiatria dell’Infanzia e dell’Adolescenza</w:t>
      </w:r>
      <w:r w:rsidRPr="00980568">
        <w:rPr>
          <w:rFonts w:ascii="Arial" w:hAnsi="Arial" w:cs="Arial"/>
        </w:rPr>
        <w:t xml:space="preserve"> del 7% l’anno</w:t>
      </w:r>
      <w:r>
        <w:rPr>
          <w:rFonts w:ascii="Arial" w:hAnsi="Arial" w:cs="Arial"/>
        </w:rPr>
        <w:t>;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un aumento complessivo degli utenti seguiti negli ultimi 5 anni del 45%</w:t>
      </w:r>
      <w:r>
        <w:rPr>
          <w:rFonts w:ascii="Arial" w:hAnsi="Arial" w:cs="Arial"/>
        </w:rPr>
        <w:t>;</w:t>
      </w:r>
      <w:r w:rsidRPr="00980568">
        <w:rPr>
          <w:rFonts w:ascii="Arial" w:hAnsi="Arial" w:cs="Arial"/>
        </w:rPr>
        <w:t xml:space="preserve"> 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un aumento degli accessi di adolescenti con acuzie psichiatrica in Pronto Soccorso del 21% nell’ultimo anno</w:t>
      </w:r>
      <w:r>
        <w:rPr>
          <w:rFonts w:ascii="Arial" w:hAnsi="Arial" w:cs="Arial"/>
        </w:rPr>
        <w:t>;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un aumento dei ricoveri di adolescenti con diagnosi psichiatrica del 28% nell’ultimo anno</w:t>
      </w:r>
      <w:r>
        <w:rPr>
          <w:rFonts w:ascii="Arial" w:hAnsi="Arial" w:cs="Arial"/>
        </w:rPr>
        <w:t>;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un aumento delle richieste di inserimenti in residenzialità terapeutica di circa il 10% all’anno.</w:t>
      </w:r>
    </w:p>
    <w:p w:rsidR="003D1019" w:rsidRPr="00A0047D" w:rsidRDefault="003D1019" w:rsidP="00AE2D75">
      <w:pPr>
        <w:ind w:left="360"/>
        <w:jc w:val="both"/>
        <w:rPr>
          <w:rFonts w:ascii="Arial" w:hAnsi="Arial" w:cs="Arial"/>
        </w:rPr>
      </w:pPr>
    </w:p>
    <w:p w:rsidR="003D1019" w:rsidRPr="00980568" w:rsidRDefault="003D1019" w:rsidP="00AE2D75">
      <w:pPr>
        <w:tabs>
          <w:tab w:val="left" w:pos="9180"/>
        </w:tabs>
        <w:ind w:left="360" w:right="34"/>
        <w:jc w:val="both"/>
        <w:rPr>
          <w:rFonts w:ascii="Arial" w:hAnsi="Arial" w:cs="Arial"/>
        </w:rPr>
      </w:pPr>
    </w:p>
    <w:p w:rsidR="003D1019" w:rsidRPr="00980568" w:rsidRDefault="003D1019" w:rsidP="00AE2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è presente:</w:t>
      </w:r>
    </w:p>
    <w:p w:rsidR="003D1019" w:rsidRPr="00D72B05" w:rsidRDefault="003D1019" w:rsidP="00AE2D75">
      <w:pPr>
        <w:pStyle w:val="Paragrafoelenco"/>
        <w:numPr>
          <w:ilvl w:val="0"/>
          <w:numId w:val="5"/>
        </w:numPr>
        <w:ind w:left="1069"/>
        <w:jc w:val="both"/>
        <w:rPr>
          <w:rFonts w:ascii="Arial" w:hAnsi="Arial" w:cs="Arial"/>
        </w:rPr>
      </w:pPr>
      <w:r w:rsidRPr="00D72B05">
        <w:rPr>
          <w:rFonts w:ascii="Arial" w:hAnsi="Arial" w:cs="Arial"/>
        </w:rPr>
        <w:t>un’elevata disomogeneità nelle risposte e nell’organizzazione dei servizi di NPIA</w:t>
      </w:r>
      <w:r>
        <w:rPr>
          <w:rFonts w:ascii="Arial" w:hAnsi="Arial" w:cs="Arial"/>
        </w:rPr>
        <w:t>:</w:t>
      </w:r>
      <w:r w:rsidRPr="00D72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72B05">
        <w:rPr>
          <w:rFonts w:ascii="Arial" w:hAnsi="Arial" w:cs="Arial"/>
        </w:rPr>
        <w:t xml:space="preserve"> fronte di Regioni nelle quali è stato creato negli anni un adeguato sistema di servizi di NPIA ed è almeno parzialmente garantita ai bambini e alle famiglie la presa in carico e la terapia, con una prevalenza di accesso tra il 6 e l’8%, ve ne sono molte altre nelle quali mancano le strutture e la prevalenza trattata si colloca molto sotto il 4%, </w:t>
      </w:r>
      <w:r>
        <w:rPr>
          <w:rFonts w:ascii="Arial" w:hAnsi="Arial" w:cs="Arial"/>
        </w:rPr>
        <w:t>con</w:t>
      </w:r>
      <w:r w:rsidRPr="00D72B05">
        <w:rPr>
          <w:rFonts w:ascii="Arial" w:hAnsi="Arial" w:cs="Arial"/>
        </w:rPr>
        <w:t xml:space="preserve"> alcune Regioni</w:t>
      </w:r>
      <w:r>
        <w:rPr>
          <w:rFonts w:ascii="Arial" w:hAnsi="Arial" w:cs="Arial"/>
        </w:rPr>
        <w:t xml:space="preserve"> dove</w:t>
      </w:r>
      <w:r w:rsidRPr="00D72B05">
        <w:rPr>
          <w:rFonts w:ascii="Arial" w:hAnsi="Arial" w:cs="Arial"/>
        </w:rPr>
        <w:t xml:space="preserve"> i Servizi di NPIA sono addirittura recentemente spariti come tali</w:t>
      </w:r>
      <w:r>
        <w:rPr>
          <w:rFonts w:ascii="Arial" w:hAnsi="Arial" w:cs="Arial"/>
        </w:rPr>
        <w:t>,</w:t>
      </w:r>
      <w:r w:rsidRPr="00D72B05">
        <w:rPr>
          <w:rFonts w:ascii="Arial" w:hAnsi="Arial" w:cs="Arial"/>
        </w:rPr>
        <w:t xml:space="preserve"> perdendo la loro valenza sanitari</w:t>
      </w:r>
      <w:r>
        <w:rPr>
          <w:rFonts w:ascii="Arial" w:hAnsi="Arial" w:cs="Arial"/>
        </w:rPr>
        <w:t>a</w:t>
      </w:r>
      <w:r w:rsidRPr="00D72B05">
        <w:rPr>
          <w:rFonts w:ascii="Arial" w:hAnsi="Arial" w:cs="Arial"/>
        </w:rPr>
        <w:t>. Mancano a volte anche gli stessi servizi territoriali e/o il personale, o non sono previste tutte le figure multidisciplinari necess</w:t>
      </w:r>
      <w:r>
        <w:rPr>
          <w:rFonts w:ascii="Arial" w:hAnsi="Arial" w:cs="Arial"/>
        </w:rPr>
        <w:t>arie per i percorsi terapeutici;</w:t>
      </w:r>
      <w:r w:rsidRPr="00D72B05">
        <w:rPr>
          <w:rFonts w:ascii="Arial" w:hAnsi="Arial" w:cs="Arial"/>
        </w:rPr>
        <w:t xml:space="preserve"> 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3F725A">
        <w:rPr>
          <w:rFonts w:ascii="Arial" w:hAnsi="Arial" w:cs="Arial"/>
        </w:rPr>
        <w:t xml:space="preserve">un numero di posti letto di ricovero ordinario gravemente insufficiente, con 325 posti letto di ricovero ordinario di NPIA a livello nazionale, di cui solo 79 per le situazioni psichiatriche. </w:t>
      </w:r>
      <w:r>
        <w:rPr>
          <w:rFonts w:ascii="Arial" w:hAnsi="Arial" w:cs="Arial"/>
        </w:rPr>
        <w:t>In ben 7 regioni italiane</w:t>
      </w:r>
      <w:r w:rsidRPr="003F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ci sono posti letto di NPIA;</w:t>
      </w:r>
    </w:p>
    <w:p w:rsidR="003D1019" w:rsidRPr="003F725A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3F725A">
        <w:rPr>
          <w:rFonts w:ascii="Arial" w:hAnsi="Arial" w:cs="Arial"/>
        </w:rPr>
        <w:lastRenderedPageBreak/>
        <w:t>meno di 600 posti di residenzialità terapeutica NPIA disponibili a livello nazionale</w:t>
      </w:r>
      <w:r>
        <w:rPr>
          <w:rFonts w:ascii="Arial" w:hAnsi="Arial" w:cs="Arial"/>
        </w:rPr>
        <w:t>;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pochissime strutture diurne, che mancano soprattutto per gli adolescenti con disturbi psichiatrici. </w:t>
      </w:r>
    </w:p>
    <w:p w:rsidR="003D1019" w:rsidRDefault="003D1019" w:rsidP="00AE2D75">
      <w:pPr>
        <w:pStyle w:val="Paragrafoelenco"/>
        <w:ind w:left="1080"/>
        <w:jc w:val="both"/>
        <w:rPr>
          <w:rFonts w:ascii="Arial" w:hAnsi="Arial" w:cs="Arial"/>
        </w:rPr>
      </w:pPr>
    </w:p>
    <w:p w:rsidR="003D1019" w:rsidRDefault="003D1019" w:rsidP="00AE2D75">
      <w:pPr>
        <w:ind w:left="360"/>
        <w:jc w:val="both"/>
        <w:rPr>
          <w:rFonts w:ascii="Arial" w:hAnsi="Arial" w:cs="Arial"/>
        </w:rPr>
      </w:pPr>
    </w:p>
    <w:p w:rsidR="003D1019" w:rsidRPr="00A0047D" w:rsidRDefault="003D1019" w:rsidP="00AE2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conseguenza: 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solo 1 utente su 2 riesce ad accedere ai servizi territoriali di neuropsichiatria per l’infanzia e l’adolescenza (NPIA) per il percorso diagnostico</w:t>
      </w:r>
      <w:r>
        <w:rPr>
          <w:rFonts w:ascii="Arial" w:hAnsi="Arial" w:cs="Arial"/>
        </w:rPr>
        <w:t>;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solo 1 utente su 3 riesce a ricevere un intervento terapeutico-riabilitativo</w:t>
      </w:r>
      <w:r>
        <w:rPr>
          <w:rFonts w:ascii="Arial" w:hAnsi="Arial" w:cs="Arial"/>
        </w:rPr>
        <w:t>;</w:t>
      </w:r>
      <w:r w:rsidRPr="00980568">
        <w:rPr>
          <w:rFonts w:ascii="Arial" w:hAnsi="Arial" w:cs="Arial"/>
        </w:rPr>
        <w:t xml:space="preserve"> 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solo 1 utente su 3 che ha necessità di ricovero ordinario riesce ad accedere ad un reparto di NPIA</w:t>
      </w:r>
      <w:r>
        <w:rPr>
          <w:rFonts w:ascii="Arial" w:hAnsi="Arial" w:cs="Arial"/>
        </w:rPr>
        <w:t>;</w:t>
      </w:r>
    </w:p>
    <w:p w:rsidR="003D1019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utenti su 3 che hanno necessità di ricovero ordinario finiscono in reparti inappropriati, e soprattutto 1 adolescente su 5 che hanno necessità di ricovero ordinario per disturbi psichiatrici finisce in un reparto di psichiatria adulti, </w:t>
      </w:r>
      <w:r w:rsidRPr="003F725A">
        <w:rPr>
          <w:rFonts w:ascii="Arial" w:hAnsi="Arial" w:cs="Arial"/>
        </w:rPr>
        <w:t>con risposte di cura inadeguate e spesso traumatiche per il ragazzo</w:t>
      </w:r>
      <w:r>
        <w:rPr>
          <w:rFonts w:ascii="Arial" w:hAnsi="Arial" w:cs="Arial"/>
        </w:rPr>
        <w:t>;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solo 1 utente su 10 riesce ad effettuare il passaggio ad un servizio per l’età adulta</w:t>
      </w:r>
      <w:r>
        <w:rPr>
          <w:rFonts w:ascii="Arial" w:hAnsi="Arial" w:cs="Arial"/>
        </w:rPr>
        <w:t>;</w:t>
      </w:r>
    </w:p>
    <w:p w:rsidR="003D1019" w:rsidRPr="00980568" w:rsidRDefault="003D1019" w:rsidP="00AE2D75">
      <w:pPr>
        <w:pStyle w:val="Paragrafoelenco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980568">
        <w:rPr>
          <w:rFonts w:ascii="Arial" w:hAnsi="Arial" w:cs="Arial"/>
        </w:rPr>
        <w:t>solo una parte degli interventi erogati riescono ad essere in linea con le evidenze scientifiche</w:t>
      </w:r>
      <w:r>
        <w:rPr>
          <w:rFonts w:ascii="Arial" w:hAnsi="Arial" w:cs="Arial"/>
        </w:rPr>
        <w:t>.</w:t>
      </w:r>
    </w:p>
    <w:p w:rsidR="003D1019" w:rsidRPr="00980568" w:rsidRDefault="003D1019" w:rsidP="00AE2D75">
      <w:pPr>
        <w:ind w:left="1080"/>
        <w:jc w:val="both"/>
        <w:rPr>
          <w:rFonts w:ascii="Arial" w:hAnsi="Arial" w:cs="Arial"/>
        </w:rPr>
      </w:pPr>
    </w:p>
    <w:p w:rsidR="003D1019" w:rsidRPr="00980568" w:rsidRDefault="003D1019" w:rsidP="00AE2D75">
      <w:pPr>
        <w:pStyle w:val="Paragrafoelenco"/>
        <w:ind w:left="1080"/>
        <w:jc w:val="both"/>
        <w:rPr>
          <w:rFonts w:ascii="Arial" w:hAnsi="Arial" w:cs="Arial"/>
        </w:rPr>
      </w:pPr>
    </w:p>
    <w:p w:rsidR="003D1019" w:rsidRDefault="003D1019" w:rsidP="00AE2D75">
      <w:pPr>
        <w:ind w:left="360"/>
        <w:jc w:val="both"/>
        <w:rPr>
          <w:rFonts w:ascii="Arial" w:hAnsi="Arial" w:cs="Arial"/>
        </w:rPr>
      </w:pPr>
      <w:r w:rsidRPr="00DC3B18">
        <w:rPr>
          <w:rFonts w:ascii="Arial" w:hAnsi="Arial" w:cs="Arial"/>
        </w:rPr>
        <w:t xml:space="preserve">L’assenza di un sistema un sistema informativo specifico nazionale, la variabilità dei (pochi) sistemi esistenti regionali nelle modalità di raccolta, analisi e diffusione dei dati, nonché il frequente ritardo nella pubblicazione rendono difficoltoso il monitoraggio nel tempo dell’accesso ai servizi </w:t>
      </w:r>
      <w:r>
        <w:rPr>
          <w:rFonts w:ascii="Arial" w:hAnsi="Arial" w:cs="Arial"/>
        </w:rPr>
        <w:t xml:space="preserve">e, </w:t>
      </w:r>
      <w:r w:rsidRPr="00DC3B18">
        <w:rPr>
          <w:rFonts w:ascii="Arial" w:hAnsi="Arial" w:cs="Arial"/>
        </w:rPr>
        <w:t>ancor più</w:t>
      </w:r>
      <w:r>
        <w:rPr>
          <w:rFonts w:ascii="Arial" w:hAnsi="Arial" w:cs="Arial"/>
        </w:rPr>
        <w:t>,</w:t>
      </w:r>
      <w:r w:rsidRPr="00DC3B18">
        <w:rPr>
          <w:rFonts w:ascii="Arial" w:hAnsi="Arial" w:cs="Arial"/>
        </w:rPr>
        <w:t xml:space="preserve"> dei percorsi di cura effettivamente erogati, della loro appropriatezza e degli esiti ottenuti.</w:t>
      </w:r>
    </w:p>
    <w:p w:rsidR="003D1019" w:rsidRDefault="003D1019" w:rsidP="00AE2D75">
      <w:pPr>
        <w:ind w:left="360"/>
        <w:jc w:val="both"/>
        <w:rPr>
          <w:rFonts w:ascii="Arial" w:hAnsi="Arial" w:cs="Arial"/>
        </w:rPr>
      </w:pPr>
    </w:p>
    <w:p w:rsidR="003D1019" w:rsidRDefault="003D1019" w:rsidP="00AE2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dettaglio delle criticità è descritto nel documento SINPIA sullo stato dei servizi nazionale </w:t>
      </w:r>
      <w:hyperlink r:id="rId10" w:history="1">
        <w:r w:rsidRPr="00D63B7F">
          <w:rPr>
            <w:rStyle w:val="Collegamentoipertestuale"/>
            <w:rFonts w:ascii="Arial" w:hAnsi="Arial" w:cs="Arial"/>
          </w:rPr>
          <w:t>http://www.sinpia.eu/appello_NPIA.pdf</w:t>
        </w:r>
      </w:hyperlink>
      <w:r>
        <w:rPr>
          <w:rFonts w:ascii="Arial" w:hAnsi="Arial" w:cs="Arial"/>
        </w:rPr>
        <w:t xml:space="preserve"> </w:t>
      </w:r>
    </w:p>
    <w:p w:rsidR="003D1019" w:rsidRDefault="003D1019" w:rsidP="00D5336C">
      <w:pPr>
        <w:jc w:val="both"/>
        <w:rPr>
          <w:rFonts w:ascii="Arial" w:hAnsi="Arial" w:cs="Arial"/>
        </w:rPr>
      </w:pPr>
    </w:p>
    <w:p w:rsidR="003D1019" w:rsidRPr="00F8507E" w:rsidRDefault="003D1019" w:rsidP="00D5336C">
      <w:pPr>
        <w:jc w:val="both"/>
        <w:rPr>
          <w:rFonts w:ascii="Arial" w:hAnsi="Arial" w:cs="Arial"/>
          <w:b/>
        </w:rPr>
      </w:pPr>
      <w:r w:rsidRPr="00F8507E">
        <w:rPr>
          <w:rFonts w:ascii="Arial" w:hAnsi="Arial" w:cs="Arial"/>
          <w:b/>
        </w:rPr>
        <w:t>Riteniamo importante che siano definite linee applicative che permettano il monitoraggio e l’eventuale implementazione/riorganizzazione dei servizi di NPIA in termini di risorse, di</w:t>
      </w:r>
      <w:r>
        <w:rPr>
          <w:rFonts w:ascii="Arial" w:hAnsi="Arial" w:cs="Arial"/>
          <w:b/>
        </w:rPr>
        <w:t xml:space="preserve"> professionalità e di strutture</w:t>
      </w:r>
      <w:r w:rsidRPr="00F8507E">
        <w:rPr>
          <w:rFonts w:ascii="Arial" w:hAnsi="Arial" w:cs="Arial"/>
          <w:b/>
        </w:rPr>
        <w:t xml:space="preserve"> e che introducano modalità per consentire l’indispensabile formazione permanente, la sinergia con la riabilitazione accreditata, l’attivazione di screening nei bilanci di salute pediatrici e la c</w:t>
      </w:r>
      <w:r>
        <w:rPr>
          <w:rFonts w:ascii="Arial" w:hAnsi="Arial" w:cs="Arial"/>
          <w:b/>
        </w:rPr>
        <w:t>ontinuità di cura in età adulta. I</w:t>
      </w:r>
      <w:r w:rsidRPr="00F8507E">
        <w:rPr>
          <w:rFonts w:ascii="Arial" w:hAnsi="Arial" w:cs="Arial"/>
          <w:b/>
        </w:rPr>
        <w:t xml:space="preserve">n assenza </w:t>
      </w:r>
      <w:r>
        <w:rPr>
          <w:rFonts w:ascii="Arial" w:hAnsi="Arial" w:cs="Arial"/>
          <w:b/>
        </w:rPr>
        <w:t>di tutto ciò</w:t>
      </w:r>
      <w:r w:rsidRPr="00F8507E">
        <w:rPr>
          <w:rFonts w:ascii="Arial" w:hAnsi="Arial" w:cs="Arial"/>
          <w:b/>
        </w:rPr>
        <w:t xml:space="preserve"> diviene di fatto difficile la concreta attuazione</w:t>
      </w:r>
      <w:r>
        <w:rPr>
          <w:rFonts w:ascii="Arial" w:hAnsi="Arial" w:cs="Arial"/>
          <w:b/>
        </w:rPr>
        <w:t xml:space="preserve"> di</w:t>
      </w:r>
      <w:r w:rsidRPr="00F8507E">
        <w:rPr>
          <w:rFonts w:ascii="Arial" w:hAnsi="Arial" w:cs="Arial"/>
          <w:b/>
        </w:rPr>
        <w:t xml:space="preserve"> quanto delineato e co</w:t>
      </w:r>
      <w:r>
        <w:rPr>
          <w:rFonts w:ascii="Arial" w:hAnsi="Arial" w:cs="Arial"/>
          <w:b/>
        </w:rPr>
        <w:t xml:space="preserve">rrettamente programmato nei LEA, venendosi anche </w:t>
      </w:r>
      <w:r w:rsidRPr="00F8507E">
        <w:rPr>
          <w:rFonts w:ascii="Arial" w:hAnsi="Arial" w:cs="Arial"/>
          <w:b/>
        </w:rPr>
        <w:t xml:space="preserve">a creare situazioni di importante </w:t>
      </w:r>
      <w:proofErr w:type="spellStart"/>
      <w:r w:rsidRPr="00F8507E">
        <w:rPr>
          <w:rFonts w:ascii="Arial" w:hAnsi="Arial" w:cs="Arial"/>
          <w:b/>
        </w:rPr>
        <w:t>disequità</w:t>
      </w:r>
      <w:proofErr w:type="spellEnd"/>
      <w:r w:rsidRPr="00F8507E">
        <w:rPr>
          <w:rFonts w:ascii="Arial" w:hAnsi="Arial" w:cs="Arial"/>
          <w:b/>
        </w:rPr>
        <w:t xml:space="preserve"> nelle risposte ai cittadini.</w:t>
      </w:r>
    </w:p>
    <w:sectPr w:rsidR="003D1019" w:rsidRPr="00F8507E" w:rsidSect="0080771D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EE" w:rsidRDefault="009036EE" w:rsidP="009F5488">
      <w:r>
        <w:separator/>
      </w:r>
    </w:p>
  </w:endnote>
  <w:endnote w:type="continuationSeparator" w:id="0">
    <w:p w:rsidR="009036EE" w:rsidRDefault="009036EE" w:rsidP="009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EE" w:rsidRDefault="009036EE" w:rsidP="009F5488">
      <w:r>
        <w:separator/>
      </w:r>
    </w:p>
  </w:footnote>
  <w:footnote w:type="continuationSeparator" w:id="0">
    <w:p w:rsidR="009036EE" w:rsidRDefault="009036EE" w:rsidP="009F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F05"/>
    <w:multiLevelType w:val="hybridMultilevel"/>
    <w:tmpl w:val="45740448"/>
    <w:lvl w:ilvl="0" w:tplc="C6FC6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80E46"/>
    <w:multiLevelType w:val="hybridMultilevel"/>
    <w:tmpl w:val="E1865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9083D"/>
    <w:multiLevelType w:val="hybridMultilevel"/>
    <w:tmpl w:val="9AFA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54EF6"/>
    <w:multiLevelType w:val="multilevel"/>
    <w:tmpl w:val="7F0C5EB4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5390803"/>
    <w:multiLevelType w:val="hybridMultilevel"/>
    <w:tmpl w:val="1FB48A1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FC83D78"/>
    <w:multiLevelType w:val="hybridMultilevel"/>
    <w:tmpl w:val="AE904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88"/>
    <w:rsid w:val="000328C1"/>
    <w:rsid w:val="00050132"/>
    <w:rsid w:val="000613E1"/>
    <w:rsid w:val="00062CEA"/>
    <w:rsid w:val="000638E9"/>
    <w:rsid w:val="00071F45"/>
    <w:rsid w:val="000B3523"/>
    <w:rsid w:val="000C2BEA"/>
    <w:rsid w:val="000D3EB7"/>
    <w:rsid w:val="000D569D"/>
    <w:rsid w:val="001031E1"/>
    <w:rsid w:val="00110B40"/>
    <w:rsid w:val="00113A5A"/>
    <w:rsid w:val="00125C2C"/>
    <w:rsid w:val="00145D74"/>
    <w:rsid w:val="00152AA4"/>
    <w:rsid w:val="00164770"/>
    <w:rsid w:val="00173E87"/>
    <w:rsid w:val="00175A15"/>
    <w:rsid w:val="001D335E"/>
    <w:rsid w:val="001D545C"/>
    <w:rsid w:val="001F5FCB"/>
    <w:rsid w:val="00204E46"/>
    <w:rsid w:val="00216679"/>
    <w:rsid w:val="00216A9E"/>
    <w:rsid w:val="00223559"/>
    <w:rsid w:val="00240F9B"/>
    <w:rsid w:val="00263123"/>
    <w:rsid w:val="00284351"/>
    <w:rsid w:val="002B0AA9"/>
    <w:rsid w:val="002B5728"/>
    <w:rsid w:val="002B7B28"/>
    <w:rsid w:val="002D20CF"/>
    <w:rsid w:val="002D7355"/>
    <w:rsid w:val="002E2EA5"/>
    <w:rsid w:val="002F1DFF"/>
    <w:rsid w:val="00302AA8"/>
    <w:rsid w:val="003124A5"/>
    <w:rsid w:val="00381390"/>
    <w:rsid w:val="003867FD"/>
    <w:rsid w:val="003D1019"/>
    <w:rsid w:val="003D6F00"/>
    <w:rsid w:val="003E3930"/>
    <w:rsid w:val="003F16E9"/>
    <w:rsid w:val="003F725A"/>
    <w:rsid w:val="004049F1"/>
    <w:rsid w:val="00407009"/>
    <w:rsid w:val="00421B21"/>
    <w:rsid w:val="00431FE8"/>
    <w:rsid w:val="00450AC1"/>
    <w:rsid w:val="00453AE6"/>
    <w:rsid w:val="00460B13"/>
    <w:rsid w:val="00467AAB"/>
    <w:rsid w:val="00472699"/>
    <w:rsid w:val="0048226E"/>
    <w:rsid w:val="00482712"/>
    <w:rsid w:val="0048342D"/>
    <w:rsid w:val="00493769"/>
    <w:rsid w:val="004A0EC4"/>
    <w:rsid w:val="004B6574"/>
    <w:rsid w:val="004C2369"/>
    <w:rsid w:val="004E1CC4"/>
    <w:rsid w:val="004F4C82"/>
    <w:rsid w:val="005335A2"/>
    <w:rsid w:val="00541BC1"/>
    <w:rsid w:val="005614DE"/>
    <w:rsid w:val="00573A10"/>
    <w:rsid w:val="00581BE6"/>
    <w:rsid w:val="005A692D"/>
    <w:rsid w:val="005B5213"/>
    <w:rsid w:val="005B5868"/>
    <w:rsid w:val="005C0DE0"/>
    <w:rsid w:val="005D46D1"/>
    <w:rsid w:val="005D50CE"/>
    <w:rsid w:val="005E03FF"/>
    <w:rsid w:val="005F0221"/>
    <w:rsid w:val="005F67EB"/>
    <w:rsid w:val="00603015"/>
    <w:rsid w:val="0062025C"/>
    <w:rsid w:val="00622C0D"/>
    <w:rsid w:val="00642498"/>
    <w:rsid w:val="00643590"/>
    <w:rsid w:val="006469ED"/>
    <w:rsid w:val="006628A8"/>
    <w:rsid w:val="0066354C"/>
    <w:rsid w:val="00693EFE"/>
    <w:rsid w:val="006B5BED"/>
    <w:rsid w:val="006C222A"/>
    <w:rsid w:val="006D0337"/>
    <w:rsid w:val="006D5048"/>
    <w:rsid w:val="006F430C"/>
    <w:rsid w:val="00725C7F"/>
    <w:rsid w:val="00734789"/>
    <w:rsid w:val="0075687E"/>
    <w:rsid w:val="00766EEA"/>
    <w:rsid w:val="0077435B"/>
    <w:rsid w:val="00775E8F"/>
    <w:rsid w:val="00783CC1"/>
    <w:rsid w:val="007A06C4"/>
    <w:rsid w:val="007B4104"/>
    <w:rsid w:val="007C21E7"/>
    <w:rsid w:val="007D4418"/>
    <w:rsid w:val="007E343F"/>
    <w:rsid w:val="007F54A6"/>
    <w:rsid w:val="00805A7A"/>
    <w:rsid w:val="00805E0C"/>
    <w:rsid w:val="00806278"/>
    <w:rsid w:val="0080771D"/>
    <w:rsid w:val="0084039E"/>
    <w:rsid w:val="00855A72"/>
    <w:rsid w:val="00877197"/>
    <w:rsid w:val="008A2118"/>
    <w:rsid w:val="008B6587"/>
    <w:rsid w:val="008B7C2A"/>
    <w:rsid w:val="009036EE"/>
    <w:rsid w:val="00906AD4"/>
    <w:rsid w:val="00916005"/>
    <w:rsid w:val="009213F1"/>
    <w:rsid w:val="00934AA6"/>
    <w:rsid w:val="009402A4"/>
    <w:rsid w:val="009444A4"/>
    <w:rsid w:val="0095572B"/>
    <w:rsid w:val="009677E7"/>
    <w:rsid w:val="00980568"/>
    <w:rsid w:val="009A0795"/>
    <w:rsid w:val="009A4E7E"/>
    <w:rsid w:val="009B2D25"/>
    <w:rsid w:val="009C11C7"/>
    <w:rsid w:val="009C256F"/>
    <w:rsid w:val="009E0939"/>
    <w:rsid w:val="009F5488"/>
    <w:rsid w:val="00A0047D"/>
    <w:rsid w:val="00A139C8"/>
    <w:rsid w:val="00A36E03"/>
    <w:rsid w:val="00A4048A"/>
    <w:rsid w:val="00AA07CF"/>
    <w:rsid w:val="00AA4577"/>
    <w:rsid w:val="00AB01CF"/>
    <w:rsid w:val="00AD2EDE"/>
    <w:rsid w:val="00AE18A1"/>
    <w:rsid w:val="00AE2D75"/>
    <w:rsid w:val="00B01ADC"/>
    <w:rsid w:val="00B32BAB"/>
    <w:rsid w:val="00B32CD6"/>
    <w:rsid w:val="00B60FFC"/>
    <w:rsid w:val="00B82471"/>
    <w:rsid w:val="00B8735F"/>
    <w:rsid w:val="00B9273A"/>
    <w:rsid w:val="00BA0C6D"/>
    <w:rsid w:val="00BA7C99"/>
    <w:rsid w:val="00BC248F"/>
    <w:rsid w:val="00BD7FAF"/>
    <w:rsid w:val="00BE2A56"/>
    <w:rsid w:val="00BE65A9"/>
    <w:rsid w:val="00C26663"/>
    <w:rsid w:val="00C43AF8"/>
    <w:rsid w:val="00C64AB6"/>
    <w:rsid w:val="00C67E6E"/>
    <w:rsid w:val="00CA1513"/>
    <w:rsid w:val="00CA4B83"/>
    <w:rsid w:val="00CA6CB3"/>
    <w:rsid w:val="00CB1F8D"/>
    <w:rsid w:val="00CD1CAD"/>
    <w:rsid w:val="00CE0440"/>
    <w:rsid w:val="00CE3A32"/>
    <w:rsid w:val="00CF067C"/>
    <w:rsid w:val="00CF18A9"/>
    <w:rsid w:val="00CF3888"/>
    <w:rsid w:val="00D05652"/>
    <w:rsid w:val="00D5336C"/>
    <w:rsid w:val="00D63B7F"/>
    <w:rsid w:val="00D72B05"/>
    <w:rsid w:val="00D85959"/>
    <w:rsid w:val="00D964E7"/>
    <w:rsid w:val="00DA343B"/>
    <w:rsid w:val="00DA3880"/>
    <w:rsid w:val="00DC3B18"/>
    <w:rsid w:val="00DC604D"/>
    <w:rsid w:val="00E01A99"/>
    <w:rsid w:val="00E01B4D"/>
    <w:rsid w:val="00E07B02"/>
    <w:rsid w:val="00E16EFD"/>
    <w:rsid w:val="00E44A82"/>
    <w:rsid w:val="00E45E09"/>
    <w:rsid w:val="00E52188"/>
    <w:rsid w:val="00E54074"/>
    <w:rsid w:val="00E54635"/>
    <w:rsid w:val="00E554F9"/>
    <w:rsid w:val="00E67B98"/>
    <w:rsid w:val="00E800E4"/>
    <w:rsid w:val="00E91362"/>
    <w:rsid w:val="00EA2C18"/>
    <w:rsid w:val="00EB011B"/>
    <w:rsid w:val="00EB48A7"/>
    <w:rsid w:val="00ED2063"/>
    <w:rsid w:val="00ED3DA1"/>
    <w:rsid w:val="00ED568F"/>
    <w:rsid w:val="00ED63F6"/>
    <w:rsid w:val="00F00151"/>
    <w:rsid w:val="00F0656A"/>
    <w:rsid w:val="00F8507E"/>
    <w:rsid w:val="00FA417B"/>
    <w:rsid w:val="00FA78CE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C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Sommario LIDIA"/>
    <w:basedOn w:val="Normale"/>
    <w:next w:val="Normale"/>
    <w:autoRedefine/>
    <w:uiPriority w:val="99"/>
    <w:rsid w:val="000328C1"/>
    <w:rPr>
      <w:rFonts w:ascii="Verdana" w:hAnsi="Verdana"/>
      <w:b/>
      <w:sz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9F548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9F5488"/>
    <w:rPr>
      <w:rFonts w:cs="Times New Roman"/>
    </w:rPr>
  </w:style>
  <w:style w:type="character" w:styleId="Rimandonotaapidipagina">
    <w:name w:val="footnote reference"/>
    <w:aliases w:val="Nota a piè di pagina"/>
    <w:basedOn w:val="Carpredefinitoparagrafo"/>
    <w:uiPriority w:val="99"/>
    <w:rsid w:val="009F5488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B8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73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5C7F"/>
    <w:pPr>
      <w:ind w:left="720"/>
      <w:contextualSpacing/>
    </w:pPr>
  </w:style>
  <w:style w:type="paragraph" w:customStyle="1" w:styleId="Default">
    <w:name w:val="Default"/>
    <w:uiPriority w:val="99"/>
    <w:rsid w:val="00643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atteredellanota">
    <w:name w:val="Carattere della nota"/>
    <w:uiPriority w:val="99"/>
    <w:rsid w:val="002B5728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934AA6"/>
    <w:rPr>
      <w:rFonts w:cs="Times New Roman"/>
      <w:color w:val="0000FF"/>
      <w:u w:val="single"/>
    </w:rPr>
  </w:style>
  <w:style w:type="paragraph" w:customStyle="1" w:styleId="ModulovuotoA">
    <w:name w:val="Modulo vuoto A"/>
    <w:uiPriority w:val="99"/>
    <w:rsid w:val="00ED63F6"/>
    <w:rPr>
      <w:rFonts w:ascii="Calibri" w:eastAsia="ヒラギノ角ゴ Pro W3" w:hAnsi="Calibri"/>
      <w:color w:val="000000"/>
      <w:sz w:val="20"/>
      <w:szCs w:val="20"/>
    </w:rPr>
  </w:style>
  <w:style w:type="numbering" w:customStyle="1" w:styleId="Stile1">
    <w:name w:val="Stile1"/>
    <w:rsid w:val="004B6A7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C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Sommario LIDIA"/>
    <w:basedOn w:val="Normale"/>
    <w:next w:val="Normale"/>
    <w:autoRedefine/>
    <w:uiPriority w:val="99"/>
    <w:rsid w:val="000328C1"/>
    <w:rPr>
      <w:rFonts w:ascii="Verdana" w:hAnsi="Verdana"/>
      <w:b/>
      <w:sz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9F548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9F5488"/>
    <w:rPr>
      <w:rFonts w:cs="Times New Roman"/>
    </w:rPr>
  </w:style>
  <w:style w:type="character" w:styleId="Rimandonotaapidipagina">
    <w:name w:val="footnote reference"/>
    <w:aliases w:val="Nota a piè di pagina"/>
    <w:basedOn w:val="Carpredefinitoparagrafo"/>
    <w:uiPriority w:val="99"/>
    <w:rsid w:val="009F5488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B8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73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5C7F"/>
    <w:pPr>
      <w:ind w:left="720"/>
      <w:contextualSpacing/>
    </w:pPr>
  </w:style>
  <w:style w:type="paragraph" w:customStyle="1" w:styleId="Default">
    <w:name w:val="Default"/>
    <w:uiPriority w:val="99"/>
    <w:rsid w:val="00643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atteredellanota">
    <w:name w:val="Carattere della nota"/>
    <w:uiPriority w:val="99"/>
    <w:rsid w:val="002B5728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934AA6"/>
    <w:rPr>
      <w:rFonts w:cs="Times New Roman"/>
      <w:color w:val="0000FF"/>
      <w:u w:val="single"/>
    </w:rPr>
  </w:style>
  <w:style w:type="paragraph" w:customStyle="1" w:styleId="ModulovuotoA">
    <w:name w:val="Modulo vuoto A"/>
    <w:uiPriority w:val="99"/>
    <w:rsid w:val="00ED63F6"/>
    <w:rPr>
      <w:rFonts w:ascii="Calibri" w:eastAsia="ヒラギノ角ゴ Pro W3" w:hAnsi="Calibri"/>
      <w:color w:val="000000"/>
      <w:sz w:val="20"/>
      <w:szCs w:val="20"/>
    </w:rPr>
  </w:style>
  <w:style w:type="numbering" w:customStyle="1" w:styleId="Stile1">
    <w:name w:val="Stile1"/>
    <w:rsid w:val="004B6A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pia.eu/appello_NP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oregioni.it/Documenti/DOC_045559_137%20CU%20PUNTO%206%20OD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9129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cacciagrano_l</cp:lastModifiedBy>
  <cp:revision>2</cp:revision>
  <cp:lastPrinted>2016-11-24T18:17:00Z</cp:lastPrinted>
  <dcterms:created xsi:type="dcterms:W3CDTF">2016-12-07T17:56:00Z</dcterms:created>
  <dcterms:modified xsi:type="dcterms:W3CDTF">2016-12-07T17:56:00Z</dcterms:modified>
</cp:coreProperties>
</file>