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FD" w:rsidRPr="00A055FD" w:rsidRDefault="00717418" w:rsidP="00A055FD">
      <w:pPr>
        <w:keepNext/>
        <w:spacing w:after="0" w:line="300" w:lineRule="atLeast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it-IT"/>
        </w:rPr>
        <w:t>Normativa vigente relativa al bonus bebè all’entrata in vigore della legge di bilancio per il 2020 (1° gennaio 2020)</w:t>
      </w:r>
    </w:p>
    <w:p w:rsidR="00A055FD" w:rsidRDefault="00A055FD" w:rsidP="00A055FD">
      <w:pPr>
        <w:keepNext/>
        <w:spacing w:after="0" w:line="300" w:lineRule="atLeast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A055FD">
        <w:rPr>
          <w:rFonts w:ascii="Times New Roman" w:eastAsia="Times New Roman" w:hAnsi="Times New Roman" w:cs="Times New Roman"/>
          <w:sz w:val="28"/>
          <w:szCs w:val="20"/>
          <w:lang w:eastAsia="it-IT"/>
        </w:rPr>
        <w:t> </w:t>
      </w:r>
      <w:r w:rsidRPr="00A055FD">
        <w:rPr>
          <w:rFonts w:ascii="Times New Roman" w:eastAsia="Times New Roman" w:hAnsi="Times New Roman" w:cs="Times New Roman"/>
          <w:sz w:val="28"/>
          <w:szCs w:val="20"/>
          <w:lang w:eastAsia="it-IT"/>
        </w:rPr>
        <w:t> </w:t>
      </w:r>
    </w:p>
    <w:p w:rsidR="00A055FD" w:rsidRPr="00A055FD" w:rsidRDefault="00A055FD" w:rsidP="00A055FD">
      <w:pPr>
        <w:keepNext/>
        <w:spacing w:after="0" w:line="300" w:lineRule="atLeast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bookmarkStart w:id="0" w:name="_GoBack"/>
      <w:bookmarkEnd w:id="0"/>
      <w:r w:rsidRPr="00A055FD">
        <w:rPr>
          <w:rFonts w:ascii="Times New Roman" w:eastAsia="Times New Roman" w:hAnsi="Times New Roman" w:cs="Times New Roman"/>
          <w:sz w:val="28"/>
          <w:szCs w:val="20"/>
          <w:lang w:eastAsia="it-IT"/>
        </w:rPr>
        <w:t>La legge di bilancio 2020 (art. 1, co. 340 e 341, della legge 160/2019) ha esteso l'</w:t>
      </w:r>
      <w:r w:rsidRPr="00A055FD">
        <w:rPr>
          <w:rFonts w:ascii="Times New Roman" w:eastAsia="Times New Roman" w:hAnsi="Times New Roman" w:cs="Times New Roman"/>
          <w:b/>
          <w:bCs/>
          <w:sz w:val="28"/>
          <w:szCs w:val="20"/>
          <w:lang w:eastAsia="it-IT"/>
        </w:rPr>
        <w:t>assegno di natalità</w:t>
      </w:r>
      <w:r w:rsidRPr="00A055FD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(c.d. Bonus bebè) per ogni figlio nato o adottato dal 1° gennaio 2020 al 31 dicembre 2020; con riferimento a tali soggetti, l'assegno è corrisposto esclusivamente fino al compimento del primo anno di età ovvero del primo anno di ingresso nel nucleo familiare a seguito dell'adozione. Questo Bonus diviene pertanto una prestazione ad accesso universale modulata a seconda delle fasce di reddito di riferimento (precedentemente invece spettava a condizione che il nucleo familiare fosse in possesso di un ISEE non superiore a 25.000 euro; l'importo dell'assegno era raddoppiato per famiglie con ISEE non superiore a 7.000 euro). Più precisamente, l'importo dell'assegno annuo viene così modulato:</w:t>
      </w:r>
    </w:p>
    <w:p w:rsidR="00A055FD" w:rsidRPr="00A055FD" w:rsidRDefault="00A055FD" w:rsidP="00A055FD">
      <w:pPr>
        <w:keepNext/>
        <w:spacing w:after="0" w:line="300" w:lineRule="atLeast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A055FD">
        <w:rPr>
          <w:rFonts w:ascii="Times New Roman" w:eastAsia="Times New Roman" w:hAnsi="Times New Roman" w:cs="Times New Roman"/>
          <w:sz w:val="28"/>
          <w:szCs w:val="20"/>
          <w:lang w:eastAsia="it-IT"/>
        </w:rPr>
        <w:t>a) 1.920 euro (160 euro al mese) qualora il nucleo familiare di appartenenza del genitore richiedente l'assegno sia in una condizione economica corrispondente a un valore dell'ISEE minorenni non superiore a 7.000 euro annui;</w:t>
      </w:r>
    </w:p>
    <w:p w:rsidR="00A055FD" w:rsidRPr="00A055FD" w:rsidRDefault="00A055FD" w:rsidP="00A055FD">
      <w:pPr>
        <w:keepNext/>
        <w:spacing w:after="0" w:line="300" w:lineRule="atLeast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A055FD">
        <w:rPr>
          <w:rFonts w:ascii="Times New Roman" w:eastAsia="Times New Roman" w:hAnsi="Times New Roman" w:cs="Times New Roman"/>
          <w:sz w:val="28"/>
          <w:szCs w:val="20"/>
          <w:lang w:eastAsia="it-IT"/>
        </w:rPr>
        <w:t>b) 1.440 euro (120 euro al mese) qualora il nucleo familiare di appartenenza del genitore richiedente l'assegno sia in una condizione economica corrispondente a un valore dell'ISEE minorenni superiore alla soglia di 7.000 euro e non superiore a 40.000 euro;</w:t>
      </w:r>
    </w:p>
    <w:p w:rsidR="00A055FD" w:rsidRPr="00A055FD" w:rsidRDefault="00A055FD" w:rsidP="00A055FD">
      <w:pPr>
        <w:keepNext/>
        <w:spacing w:after="0" w:line="300" w:lineRule="atLeast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A055FD">
        <w:rPr>
          <w:rFonts w:ascii="Times New Roman" w:eastAsia="Times New Roman" w:hAnsi="Times New Roman" w:cs="Times New Roman"/>
          <w:sz w:val="28"/>
          <w:szCs w:val="20"/>
          <w:lang w:eastAsia="it-IT"/>
        </w:rPr>
        <w:t>c) 960 euro (80 euro al mese) qualora il nucleo familiare di appartenenza del genitore richiedente l'assegno sia in una condizione economica corrispondente a un valore dell'ISEE minorenni superiore a 40.000 euro;</w:t>
      </w:r>
    </w:p>
    <w:p w:rsidR="00A055FD" w:rsidRPr="00A055FD" w:rsidRDefault="00A055FD" w:rsidP="00A055FD">
      <w:pPr>
        <w:keepNext/>
        <w:spacing w:after="0" w:line="300" w:lineRule="atLeast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A055FD">
        <w:rPr>
          <w:rFonts w:ascii="Times New Roman" w:eastAsia="Times New Roman" w:hAnsi="Times New Roman" w:cs="Times New Roman"/>
          <w:sz w:val="28"/>
          <w:szCs w:val="20"/>
          <w:lang w:eastAsia="it-IT"/>
        </w:rPr>
        <w:t>d) in caso di figlio successivo al primo, nato o adottato tra il 1° gennaio 2020 e il 31 dicembre 2020, l'importo dell'assegno di cui alle lettere a), b) e c) è aumentato del 20 per cento.</w:t>
      </w:r>
    </w:p>
    <w:p w:rsidR="00A055FD" w:rsidRPr="00A055FD" w:rsidRDefault="00A055FD" w:rsidP="00A055FD">
      <w:pPr>
        <w:keepNext/>
        <w:spacing w:after="0" w:line="300" w:lineRule="atLeast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A055FD">
        <w:rPr>
          <w:rFonts w:ascii="Times New Roman" w:eastAsia="Times New Roman" w:hAnsi="Times New Roman" w:cs="Times New Roman"/>
          <w:sz w:val="28"/>
          <w:szCs w:val="20"/>
          <w:lang w:eastAsia="it-IT"/>
        </w:rPr>
        <w:t>La legge di bilancio 2020 ha quantificato l'onere derivante dal riconoscimento dell'assegno di natalità nei modi e nei tempi sopra indicati in 348 milioni di euro per l'anno 2020 e in 410 milioni di euro per l'anno 2021. L'importo previsto per il 2021 sarà a valere sul "Fondo assegno universale e servizi alla famiglia" istituito dall'articolo 1, comma 339, della legge di bilancio 2020 (legge 160/2019).</w:t>
      </w:r>
    </w:p>
    <w:p w:rsidR="00A055FD" w:rsidRPr="00A055FD" w:rsidRDefault="00A055FD" w:rsidP="00A055FD">
      <w:pPr>
        <w:keepNext/>
        <w:spacing w:after="0" w:line="300" w:lineRule="atLeast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A055FD">
        <w:rPr>
          <w:rFonts w:ascii="Times New Roman" w:eastAsia="Times New Roman" w:hAnsi="Times New Roman" w:cs="Times New Roman"/>
          <w:sz w:val="28"/>
          <w:szCs w:val="20"/>
          <w:lang w:eastAsia="it-IT"/>
        </w:rPr>
        <w:t> </w:t>
      </w:r>
      <w:r w:rsidRPr="00A055FD">
        <w:rPr>
          <w:rFonts w:ascii="Times New Roman" w:eastAsia="Times New Roman" w:hAnsi="Times New Roman" w:cs="Times New Roman"/>
          <w:sz w:val="28"/>
          <w:szCs w:val="20"/>
          <w:lang w:eastAsia="it-IT"/>
        </w:rPr>
        <w:t> </w:t>
      </w:r>
    </w:p>
    <w:sectPr w:rsidR="00A055FD" w:rsidRPr="00A055FD" w:rsidSect="006810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985" w:bottom="1985" w:left="1985" w:header="1134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0D9" w:rsidRDefault="005210D9" w:rsidP="00BD20C3">
      <w:pPr>
        <w:spacing w:after="0" w:line="240" w:lineRule="auto"/>
      </w:pPr>
      <w:r>
        <w:separator/>
      </w:r>
    </w:p>
  </w:endnote>
  <w:endnote w:type="continuationSeparator" w:id="0">
    <w:p w:rsidR="005210D9" w:rsidRDefault="005210D9" w:rsidP="00BD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D9" w:rsidRDefault="005210D9">
    <w:pPr>
      <w:pStyle w:val="Pidipagina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D9" w:rsidRDefault="005210D9">
    <w:pPr>
      <w:pStyle w:val="Pidipagina"/>
    </w:pPr>
    <w:r>
      <w:fldChar w:fldCharType="begin"/>
    </w:r>
    <w:r>
      <w:instrText>PAGE   \* MERGEFORMAT</w:instrText>
    </w:r>
    <w:r>
      <w:fldChar w:fldCharType="separate"/>
    </w:r>
    <w:r w:rsidR="00717418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D9" w:rsidRDefault="005210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0D9" w:rsidRDefault="005210D9" w:rsidP="00BD20C3">
      <w:pPr>
        <w:spacing w:after="0" w:line="240" w:lineRule="auto"/>
      </w:pPr>
      <w:r>
        <w:separator/>
      </w:r>
    </w:p>
  </w:footnote>
  <w:footnote w:type="continuationSeparator" w:id="0">
    <w:p w:rsidR="005210D9" w:rsidRDefault="005210D9" w:rsidP="00BD2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D9" w:rsidRDefault="005210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D9" w:rsidRDefault="005210D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D9" w:rsidRDefault="005210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4262"/>
    <w:multiLevelType w:val="hybridMultilevel"/>
    <w:tmpl w:val="03F0568A"/>
    <w:lvl w:ilvl="0" w:tplc="82F46FCA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B2574D5"/>
    <w:multiLevelType w:val="hybridMultilevel"/>
    <w:tmpl w:val="A3F2070E"/>
    <w:lvl w:ilvl="0" w:tplc="5328A0EC">
      <w:start w:val="1"/>
      <w:numFmt w:val="bullet"/>
      <w:lvlText w:val=""/>
      <w:lvlJc w:val="left"/>
      <w:pPr>
        <w:ind w:left="1071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" w15:restartNumberingAfterBreak="0">
    <w:nsid w:val="44BA5484"/>
    <w:multiLevelType w:val="hybridMultilevel"/>
    <w:tmpl w:val="433E1874"/>
    <w:lvl w:ilvl="0" w:tplc="1588522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68F28B0"/>
    <w:multiLevelType w:val="hybridMultilevel"/>
    <w:tmpl w:val="FEA0E960"/>
    <w:lvl w:ilvl="0" w:tplc="80B07D3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699303E"/>
    <w:multiLevelType w:val="hybridMultilevel"/>
    <w:tmpl w:val="CB8AFBDA"/>
    <w:lvl w:ilvl="0" w:tplc="5328A0EC">
      <w:start w:val="1"/>
      <w:numFmt w:val="bullet"/>
      <w:lvlText w:val=""/>
      <w:lvlJc w:val="left"/>
      <w:pPr>
        <w:ind w:left="1071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 w15:restartNumberingAfterBreak="0">
    <w:nsid w:val="471F3EEF"/>
    <w:multiLevelType w:val="hybridMultilevel"/>
    <w:tmpl w:val="2244F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7612F"/>
    <w:multiLevelType w:val="multilevel"/>
    <w:tmpl w:val="2FDA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7560B5"/>
    <w:multiLevelType w:val="multilevel"/>
    <w:tmpl w:val="98C8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5B"/>
    <w:rsid w:val="0005535B"/>
    <w:rsid w:val="000E6AA3"/>
    <w:rsid w:val="00127343"/>
    <w:rsid w:val="00127514"/>
    <w:rsid w:val="001765AE"/>
    <w:rsid w:val="001A27EC"/>
    <w:rsid w:val="001E2E65"/>
    <w:rsid w:val="00206E32"/>
    <w:rsid w:val="002077AA"/>
    <w:rsid w:val="00244518"/>
    <w:rsid w:val="002E1924"/>
    <w:rsid w:val="002F54A9"/>
    <w:rsid w:val="003059B6"/>
    <w:rsid w:val="0044119E"/>
    <w:rsid w:val="00491B1F"/>
    <w:rsid w:val="005210D9"/>
    <w:rsid w:val="0054676D"/>
    <w:rsid w:val="005B0E5B"/>
    <w:rsid w:val="00675970"/>
    <w:rsid w:val="00681088"/>
    <w:rsid w:val="006D7084"/>
    <w:rsid w:val="007054E1"/>
    <w:rsid w:val="00717418"/>
    <w:rsid w:val="00746B88"/>
    <w:rsid w:val="00774421"/>
    <w:rsid w:val="00786E4F"/>
    <w:rsid w:val="00820595"/>
    <w:rsid w:val="008702DF"/>
    <w:rsid w:val="00880552"/>
    <w:rsid w:val="008B0926"/>
    <w:rsid w:val="0091239D"/>
    <w:rsid w:val="009171B8"/>
    <w:rsid w:val="009650B3"/>
    <w:rsid w:val="009C535C"/>
    <w:rsid w:val="00A055FD"/>
    <w:rsid w:val="00B47699"/>
    <w:rsid w:val="00BD20C3"/>
    <w:rsid w:val="00BE15FD"/>
    <w:rsid w:val="00C02D31"/>
    <w:rsid w:val="00C13301"/>
    <w:rsid w:val="00CA4003"/>
    <w:rsid w:val="00CA6E07"/>
    <w:rsid w:val="00DA47E1"/>
    <w:rsid w:val="00DB3E23"/>
    <w:rsid w:val="00DB7365"/>
    <w:rsid w:val="00DD14A8"/>
    <w:rsid w:val="00DF758A"/>
    <w:rsid w:val="00E40F1E"/>
    <w:rsid w:val="00E958B2"/>
    <w:rsid w:val="00E96415"/>
    <w:rsid w:val="00EB2731"/>
    <w:rsid w:val="00EB5E82"/>
    <w:rsid w:val="00EE1AD3"/>
    <w:rsid w:val="00F341AD"/>
    <w:rsid w:val="00F73DF8"/>
    <w:rsid w:val="00F9235E"/>
    <w:rsid w:val="00FB237E"/>
    <w:rsid w:val="00FC2426"/>
    <w:rsid w:val="00FC3DE4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57BE"/>
  <w15:docId w15:val="{7ED4BAF6-C9E9-4B8E-BEE8-D1436C7F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923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923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055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805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810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1088"/>
  </w:style>
  <w:style w:type="paragraph" w:styleId="Pidipagina">
    <w:name w:val="footer"/>
    <w:basedOn w:val="Normale"/>
    <w:link w:val="PidipaginaCarattere"/>
    <w:uiPriority w:val="99"/>
    <w:semiHidden/>
    <w:unhideWhenUsed/>
    <w:rsid w:val="006810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8108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D20C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D20C3"/>
    <w:rPr>
      <w:sz w:val="20"/>
      <w:szCs w:val="20"/>
    </w:rPr>
  </w:style>
  <w:style w:type="character" w:styleId="Rimandonotaapidipagina">
    <w:name w:val="footnote reference"/>
    <w:aliases w:val="(Footnote Reference),SUPERS,EN Footnote Reference,Footnote symbol,Footnote,Footnote number,fr,o,Footnotemark,FR,Footnotemark1,Footnotemark2,FR1,Footnotemark3,FR2,Footnotemark4,FR3,Footnotemark5,FR4,Footnotemark6,note TESI"/>
    <w:uiPriority w:val="99"/>
    <w:qFormat/>
    <w:rsid w:val="00BD20C3"/>
    <w:rPr>
      <w:vertAlign w:val="superscript"/>
    </w:rPr>
  </w:style>
  <w:style w:type="character" w:styleId="Collegamentoipertestuale">
    <w:name w:val="Hyperlink"/>
    <w:uiPriority w:val="99"/>
    <w:rsid w:val="00F73DF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9235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F923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923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552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8055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055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1741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1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FAZIO_F</dc:creator>
  <cp:lastModifiedBy>Claudia Provenzano</cp:lastModifiedBy>
  <cp:revision>3</cp:revision>
  <cp:lastPrinted>2020-01-15T09:08:00Z</cp:lastPrinted>
  <dcterms:created xsi:type="dcterms:W3CDTF">2020-01-23T08:55:00Z</dcterms:created>
  <dcterms:modified xsi:type="dcterms:W3CDTF">2020-01-23T08:57:00Z</dcterms:modified>
</cp:coreProperties>
</file>