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0E7" w:rsidRPr="006170E7" w:rsidRDefault="006170E7" w:rsidP="006170E7">
      <w:pPr>
        <w:pStyle w:val="Titolo2"/>
        <w:ind w:left="0" w:firstLine="0"/>
        <w:jc w:val="both"/>
      </w:pPr>
      <w:r w:rsidRPr="006170E7">
        <w:t>Principali informative parlamentari dei Ministeri dall’inizio dell’emergenza epidemiologica fino alla</w:t>
      </w:r>
      <w:r>
        <w:t xml:space="preserve"> definizione</w:t>
      </w:r>
      <w:r w:rsidRPr="006170E7">
        <w:t xml:space="preserve"> </w:t>
      </w:r>
      <w:r w:rsidRPr="006170E7">
        <w:rPr>
          <w:rStyle w:val="dettaglioattotesto"/>
        </w:rPr>
        <w:t xml:space="preserve">del </w:t>
      </w:r>
      <w:r w:rsidRPr="006170E7">
        <w:rPr>
          <w:rStyle w:val="Enfasigrassetto"/>
          <w:b/>
        </w:rPr>
        <w:t>procedimento standardizzato</w:t>
      </w:r>
      <w:r w:rsidRPr="006170E7">
        <w:rPr>
          <w:rStyle w:val="dettaglioattotesto"/>
          <w:b w:val="0"/>
        </w:rPr>
        <w:t xml:space="preserve"> </w:t>
      </w:r>
      <w:r w:rsidRPr="006170E7">
        <w:rPr>
          <w:rStyle w:val="Enfasigrassetto"/>
          <w:b/>
        </w:rPr>
        <w:t>per la definizione delle aree regionali a rischio epidemiologico</w:t>
      </w:r>
      <w:r w:rsidRPr="006170E7">
        <w:rPr>
          <w:rStyle w:val="dettaglioattotesto"/>
        </w:rPr>
        <w:t xml:space="preserve"> di fine 2020</w:t>
      </w:r>
      <w:bookmarkStart w:id="0" w:name="_GoBack"/>
      <w:bookmarkEnd w:id="0"/>
    </w:p>
    <w:p w:rsidR="006170E7" w:rsidRDefault="006170E7" w:rsidP="006170E7"/>
    <w:p w:rsidR="006170E7" w:rsidRPr="006170E7" w:rsidRDefault="006170E7" w:rsidP="006170E7">
      <w:r w:rsidRPr="006170E7">
        <w:t>Nell'</w:t>
      </w:r>
      <w:hyperlink r:id="rId7" w:history="1">
        <w:r w:rsidRPr="006170E7">
          <w:rPr>
            <w:rStyle w:val="Collegamentoipertestuale"/>
          </w:rPr>
          <w:t>audizione dell'11 febbraio 2020</w:t>
        </w:r>
      </w:hyperlink>
      <w:r w:rsidRPr="006170E7">
        <w:t>, presso il Comitato Schengen, il Ministro della salute, nel confermare le misure di massima sicurezza su voli e navi, anche nazionali, afferma che "non ci sono le condizioni per immaginare una sospensione degli accordi di Schengen, né di prevedere controlli ulteriori, ai confini terrestri e sui treni in arrivo in Italia, oltre alle misure improntate alla massima sicurezza in porti e aeroporti".</w:t>
      </w:r>
    </w:p>
    <w:p w:rsidR="006170E7" w:rsidRPr="006170E7" w:rsidRDefault="006170E7" w:rsidP="006170E7">
      <w:r w:rsidRPr="006170E7">
        <w:t xml:space="preserve">Il Ministro della salute è nuovamente intervenuto a riferire sulle misure da adottare per far fronte all'emergenza COVID-19 il  </w:t>
      </w:r>
      <w:hyperlink r:id="rId8" w:anchor="sed0296.stenografico.tit00020" w:history="1">
        <w:r w:rsidRPr="006170E7">
          <w:rPr>
            <w:rStyle w:val="Collegamentoipertestuale"/>
          </w:rPr>
          <w:t>26 febbraio </w:t>
        </w:r>
      </w:hyperlink>
      <w:r w:rsidRPr="006170E7">
        <w:t xml:space="preserve"> e il </w:t>
      </w:r>
      <w:hyperlink r:id="rId9" w:anchor="sed0322.stenografico.tit00030" w:history="1">
        <w:r w:rsidRPr="006170E7">
          <w:rPr>
            <w:rStyle w:val="Collegamentoipertestuale"/>
          </w:rPr>
          <w:t>1° aprile 2020</w:t>
        </w:r>
      </w:hyperlink>
      <w:r w:rsidRPr="006170E7">
        <w:t xml:space="preserve"> (v. </w:t>
      </w:r>
      <w:hyperlink r:id="rId10" w:history="1">
        <w:r w:rsidRPr="006170E7">
          <w:rPr>
            <w:rStyle w:val="Collegamentoipertestuale"/>
          </w:rPr>
          <w:t>l'informativa urgente</w:t>
        </w:r>
      </w:hyperlink>
      <w:r w:rsidRPr="006170E7">
        <w:t>).</w:t>
      </w:r>
      <w:r w:rsidRPr="006170E7">
        <w:br/>
      </w:r>
    </w:p>
    <w:p w:rsidR="006170E7" w:rsidRPr="006170E7" w:rsidRDefault="006170E7" w:rsidP="006170E7">
      <w:r w:rsidRPr="006170E7">
        <w:t xml:space="preserve">Nella seduta del 16 aprile 2020, sono intervenute alla Camera </w:t>
      </w:r>
      <w:hyperlink r:id="rId11" w:history="1">
        <w:r w:rsidRPr="006170E7">
          <w:rPr>
            <w:rStyle w:val="Collegamentoipertestuale"/>
          </w:rPr>
          <w:t>le Ministre del Lavoro e delle Politiche sociali e delle Politiche agricole alimentari e forestali per informative urgenti</w:t>
        </w:r>
      </w:hyperlink>
      <w:r w:rsidRPr="006170E7">
        <w:t xml:space="preserve"> riguardanti, rispettivamente, le iniziative di competenza del corrispondente Ministero per</w:t>
      </w:r>
      <w:r w:rsidRPr="006170E7">
        <w:rPr>
          <w:b/>
          <w:bCs/>
        </w:rPr>
        <w:t xml:space="preserve"> fronteggiare l'emergenza epimediologica Covid-19</w:t>
      </w:r>
      <w:r w:rsidRPr="006170E7">
        <w:t>, a cui ha fatto seguito un dibattito (</w:t>
      </w:r>
      <w:hyperlink r:id="rId12" w:history="1">
        <w:r w:rsidRPr="006170E7">
          <w:rPr>
            <w:rStyle w:val="Collegamentoipertestuale"/>
          </w:rPr>
          <w:t>consulta il resoconto stenografico</w:t>
        </w:r>
      </w:hyperlink>
      <w:r w:rsidRPr="006170E7">
        <w:t>).</w:t>
      </w:r>
    </w:p>
    <w:p w:rsidR="006170E7" w:rsidRPr="006170E7" w:rsidRDefault="006170E7" w:rsidP="006170E7">
      <w:r w:rsidRPr="006170E7">
        <w:t>Si segnala, inoltre, che nel corso dell'audizione del 21 aprile 2020 presso la I Commissione della Camera, la Ministra del'</w:t>
      </w:r>
      <w:r w:rsidRPr="006170E7">
        <w:rPr>
          <w:b/>
          <w:bCs/>
        </w:rPr>
        <w:t>Interno</w:t>
      </w:r>
      <w:r w:rsidRPr="006170E7">
        <w:t xml:space="preserve"> ha illustrato le principali misure adottate dal suo Ministero per fronteggiare l'emergenza COVID-19 nei diversi ambiti di propria competenza (</w:t>
      </w:r>
      <w:hyperlink r:id="rId13" w:history="1">
        <w:r w:rsidRPr="006170E7">
          <w:rPr>
            <w:rStyle w:val="Collegamentoipertestuale"/>
          </w:rPr>
          <w:t>consulta l'approfondimento</w:t>
        </w:r>
      </w:hyperlink>
      <w:r w:rsidRPr="006170E7">
        <w:t>).Qui le informative del 13 maggio dei MInistri dell'</w:t>
      </w:r>
      <w:hyperlink r:id="rId14" w:history="1">
        <w:r w:rsidRPr="006170E7">
          <w:rPr>
            <w:rStyle w:val="Collegamentoipertestuale"/>
          </w:rPr>
          <w:t>istruzione</w:t>
        </w:r>
      </w:hyperlink>
      <w:r w:rsidRPr="006170E7">
        <w:t xml:space="preserve">, per le </w:t>
      </w:r>
      <w:hyperlink r:id="rId15" w:history="1">
        <w:r w:rsidRPr="006170E7">
          <w:rPr>
            <w:rStyle w:val="Collegamentoipertestuale"/>
          </w:rPr>
          <w:t>politiche giovanili</w:t>
        </w:r>
      </w:hyperlink>
      <w:r w:rsidRPr="006170E7">
        <w:t xml:space="preserve"> e della</w:t>
      </w:r>
      <w:hyperlink r:id="rId16" w:anchor="guarda" w:history="1">
        <w:r w:rsidRPr="006170E7">
          <w:rPr>
            <w:rStyle w:val="Collegamentoipertestuale"/>
          </w:rPr>
          <w:t xml:space="preserve"> difesa</w:t>
        </w:r>
      </w:hyperlink>
      <w:r w:rsidRPr="006170E7">
        <w:t>. Per quanto riguarda invece i temi riguardanti gli effetti dell'emergenza epidemiologica su</w:t>
      </w:r>
      <w:r w:rsidRPr="006170E7">
        <w:rPr>
          <w:b/>
          <w:bCs/>
        </w:rPr>
        <w:t xml:space="preserve"> cultura e turismo</w:t>
      </w:r>
      <w:r w:rsidRPr="006170E7">
        <w:t xml:space="preserve">, il </w:t>
      </w:r>
      <w:r w:rsidRPr="006170E7">
        <w:rPr>
          <w:b/>
          <w:bCs/>
        </w:rPr>
        <w:t>6 maggio</w:t>
      </w:r>
      <w:r w:rsidRPr="006170E7">
        <w:t xml:space="preserve"> il Ministro dei beni e delle attività culturali e del turismo è intervenuto in Aula al Senato (qui il </w:t>
      </w:r>
      <w:hyperlink r:id="rId17" w:history="1">
        <w:r w:rsidRPr="006170E7">
          <w:rPr>
            <w:rStyle w:val="Collegamentoipertestuale"/>
          </w:rPr>
          <w:t>resoconto dell'informativa</w:t>
        </w:r>
      </w:hyperlink>
      <w:r w:rsidRPr="006170E7">
        <w:t>) e il</w:t>
      </w:r>
      <w:hyperlink r:id="rId18" w:history="1">
        <w:r w:rsidRPr="006170E7">
          <w:rPr>
            <w:rStyle w:val="Collegamentoipertestuale"/>
          </w:rPr>
          <w:t xml:space="preserve"> 7 maggio alla Camera</w:t>
        </w:r>
      </w:hyperlink>
      <w:r w:rsidRPr="006170E7">
        <w:t xml:space="preserve">.  </w:t>
      </w:r>
    </w:p>
    <w:p w:rsidR="006170E7" w:rsidRPr="006170E7" w:rsidRDefault="006170E7" w:rsidP="006170E7">
      <w:r w:rsidRPr="006170E7">
        <w:t xml:space="preserve">Il </w:t>
      </w:r>
      <w:r w:rsidRPr="006170E7">
        <w:rPr>
          <w:b/>
          <w:bCs/>
        </w:rPr>
        <w:t>10 giugno 2020</w:t>
      </w:r>
      <w:r w:rsidRPr="006170E7">
        <w:t xml:space="preserve"> il </w:t>
      </w:r>
      <w:r w:rsidRPr="006170E7">
        <w:rPr>
          <w:b/>
          <w:bCs/>
        </w:rPr>
        <w:t>Ministro della Salute</w:t>
      </w:r>
      <w:r w:rsidRPr="006170E7">
        <w:t xml:space="preserve"> ha reso alcune </w:t>
      </w:r>
      <w:r w:rsidRPr="006170E7">
        <w:rPr>
          <w:b/>
          <w:bCs/>
        </w:rPr>
        <w:t>comunicazioni</w:t>
      </w:r>
      <w:r w:rsidRPr="006170E7">
        <w:t xml:space="preserve"> al Senato (</w:t>
      </w:r>
      <w:hyperlink r:id="rId19" w:history="1">
        <w:r w:rsidRPr="006170E7">
          <w:rPr>
            <w:rStyle w:val="Collegamentoipertestuale"/>
          </w:rPr>
          <w:t>consulta il Resoconto</w:t>
        </w:r>
      </w:hyperlink>
      <w:r w:rsidRPr="006170E7">
        <w:t xml:space="preserve">) sul contenuto dei provvedimenti di attuazione delle </w:t>
      </w:r>
      <w:r w:rsidRPr="006170E7">
        <w:rPr>
          <w:b/>
          <w:bCs/>
        </w:rPr>
        <w:t>misure di contenimento</w:t>
      </w:r>
      <w:r w:rsidRPr="006170E7">
        <w:t xml:space="preserve"> per evitare la diffusione dell'infezione COVID-19, sottolineando che la curva dei contagi si si riduce, ma che è ancora necessario mantenere tutte le misure di distanziamento sociale e di sicurezza interpersonale, come utilizzo delle mascherine ed igiene personale. Ha inoltre sottolineato la necessità del rafforzamento delle attività di </w:t>
      </w:r>
      <w:r w:rsidRPr="006170E7">
        <w:rPr>
          <w:i/>
          <w:iCs/>
        </w:rPr>
        <w:t>screening</w:t>
      </w:r>
      <w:r w:rsidRPr="006170E7">
        <w:t xml:space="preserve"> e di </w:t>
      </w:r>
      <w:r w:rsidRPr="006170E7">
        <w:rPr>
          <w:i/>
          <w:iCs/>
        </w:rPr>
        <w:t>contact tracing</w:t>
      </w:r>
      <w:r w:rsidRPr="006170E7">
        <w:t>, anche mediante le nuove tecnologie e l'analisi sierologica. Ha peraltro annunciato l'adozione di un nuovo decreto del Presidente del Consiglio, per decidere eventuali e ulteriori misure di allentamento, con particolare riferimento all'apertura delle attività ricreative. A seguito delle comunicazioni del Ministro, è stata approvata una</w:t>
      </w:r>
      <w:r w:rsidRPr="006170E7">
        <w:rPr>
          <w:b/>
          <w:bCs/>
        </w:rPr>
        <w:t xml:space="preserve"> </w:t>
      </w:r>
      <w:r w:rsidRPr="006170E7">
        <w:rPr>
          <w:b/>
          <w:bCs/>
        </w:rPr>
        <w:lastRenderedPageBreak/>
        <w:t>proposta di risoluzione</w:t>
      </w:r>
      <w:r w:rsidRPr="006170E7">
        <w:t xml:space="preserve"> che impegna il Governo a dare risposta, compatibilmente con l'evoluzione dei dati epidemiologici, alla richiesta di apertura delle attività ricreative, ricettive, congressuali, eventi fieristici e centri estivi, considerato che è necessario favorire una rapida ripresa di tutte le attività che, per loro natura, non sono state ricomprese nei decreti del Presidente del Consiglio dei ministri, garantendo il ritorno dei livelli occupazionali quanto più possibile vicino alla situazione precedente alla crisi sanitaria, e dando priorità al sostegno economico per quelle attività maggiormente in sofferenza a causa del protrarsi delle misure di chiusura o per la significativa incidenza delle misure di distanziamento sociale. L'</w:t>
      </w:r>
      <w:r w:rsidRPr="006170E7">
        <w:rPr>
          <w:b/>
          <w:bCs/>
        </w:rPr>
        <w:t>11 giugno 2020</w:t>
      </w:r>
      <w:r w:rsidRPr="006170E7">
        <w:t>, le comunicazioni del Ministero della salute sono state rese anche alla Camera (consulta il</w:t>
      </w:r>
      <w:hyperlink r:id="rId20" w:anchor="guarda" w:history="1">
        <w:r w:rsidRPr="006170E7">
          <w:rPr>
            <w:rStyle w:val="Collegamentoipertestuale"/>
          </w:rPr>
          <w:t xml:space="preserve"> collegamento</w:t>
        </w:r>
      </w:hyperlink>
      <w:r w:rsidRPr="006170E7">
        <w:t>).</w:t>
      </w:r>
      <w:r w:rsidRPr="006170E7">
        <w:br/>
      </w:r>
    </w:p>
    <w:p w:rsidR="006170E7" w:rsidRPr="006170E7" w:rsidRDefault="006170E7" w:rsidP="006170E7">
      <w:r w:rsidRPr="006170E7">
        <w:t xml:space="preserve">Di nuovo, il </w:t>
      </w:r>
      <w:r w:rsidRPr="006170E7">
        <w:rPr>
          <w:b/>
          <w:bCs/>
        </w:rPr>
        <w:t>14 luglio 2020</w:t>
      </w:r>
      <w:r w:rsidRPr="006170E7">
        <w:t xml:space="preserve">, il Ministro della Salute è </w:t>
      </w:r>
      <w:hyperlink r:id="rId21" w:history="1">
        <w:r w:rsidRPr="006170E7">
          <w:rPr>
            <w:rStyle w:val="Collegamentoipertestuale"/>
          </w:rPr>
          <w:t>intervenuto alla Camera,</w:t>
        </w:r>
      </w:hyperlink>
      <w:r w:rsidRPr="006170E7">
        <w:t xml:space="preserve"> come previsto dall'articolo 2, comma 1, del D.L. n. 19/2020, per informare il Parlamento sul lavoro svolto e sugli orientamenti del Governo rispetto ai  provvedimenti da adottare, tra i quali il nuovo</w:t>
      </w:r>
      <w:hyperlink r:id="rId22" w:history="1">
        <w:r w:rsidRPr="006170E7">
          <w:rPr>
            <w:rStyle w:val="Collegamentoipertestuale"/>
          </w:rPr>
          <w:t xml:space="preserve"> D.P.C.M. del 14 luglio 2020</w:t>
        </w:r>
      </w:hyperlink>
      <w:r w:rsidRPr="006170E7">
        <w:t xml:space="preserve"> riguardante la </w:t>
      </w:r>
      <w:r w:rsidRPr="006170E7">
        <w:rPr>
          <w:b/>
          <w:bCs/>
        </w:rPr>
        <w:t>proroga, fino al 31 luglio 2020</w:t>
      </w:r>
      <w:r w:rsidRPr="006170E7">
        <w:t xml:space="preserve">, delle misure di cui al </w:t>
      </w:r>
      <w:hyperlink r:id="rId23" w:history="1">
        <w:r w:rsidRPr="006170E7">
          <w:rPr>
            <w:rStyle w:val="Collegamentoipertestuale"/>
          </w:rPr>
          <w:t>decreto del Presidente del Consiglio dei ministri 11 giugno 2020</w:t>
        </w:r>
      </w:hyperlink>
      <w:r w:rsidRPr="006170E7">
        <w:t>, con la sostituzione degli allegati da 9 a 15 del predetto decreto con l'</w:t>
      </w:r>
      <w:hyperlink r:id="rId24" w:history="1">
        <w:r w:rsidRPr="006170E7">
          <w:rPr>
            <w:rStyle w:val="Collegamentoipertestuale"/>
          </w:rPr>
          <w:t>allegato 1</w:t>
        </w:r>
      </w:hyperlink>
      <w:r w:rsidRPr="006170E7">
        <w:t xml:space="preserve"> (sulle Linee guida per la riapertura delle Attività economiche, produttive e ricreative elaborato dalla Conferenza delle Regioni e province autonome del 9 luglio 2020) e con l'</w:t>
      </w:r>
      <w:hyperlink r:id="rId25" w:history="1">
        <w:r w:rsidRPr="006170E7">
          <w:rPr>
            <w:rStyle w:val="Collegamentoipertestuale"/>
          </w:rPr>
          <w:t>allegato 2</w:t>
        </w:r>
      </w:hyperlink>
      <w:r w:rsidRPr="006170E7">
        <w:t xml:space="preserve"> (riguardante le Linee guida per l'informazione agli utenti e le modalità organizzative per il contenimento della diffusione del COVID-19 in materia di trasporto pubblico) del nuovo decreto presentato con l'informativa parlamentare. Il Ministro ha inoltre confermato, fino al 31 luglio 2020, le disposizioni contenute nelle sue ordinanze del </w:t>
      </w:r>
      <w:hyperlink r:id="rId26" w:history="1">
        <w:r w:rsidRPr="006170E7">
          <w:rPr>
            <w:rStyle w:val="Collegamentoipertestuale"/>
          </w:rPr>
          <w:t>30 giugno 2020</w:t>
        </w:r>
      </w:hyperlink>
      <w:r w:rsidRPr="006170E7">
        <w:t xml:space="preserve"> (sulle misure di</w:t>
      </w:r>
      <w:r w:rsidRPr="006170E7">
        <w:rPr>
          <w:b/>
          <w:bCs/>
        </w:rPr>
        <w:t xml:space="preserve"> limitazione degli spostamenti</w:t>
      </w:r>
      <w:r w:rsidRPr="006170E7">
        <w:t xml:space="preserve"> gà prorogate al 14 luglio 2020 dal richiamato DPCM dell'11 giugno 2020) e del </w:t>
      </w:r>
      <w:hyperlink r:id="rId27" w:history="1">
        <w:r w:rsidRPr="006170E7">
          <w:rPr>
            <w:rStyle w:val="Collegamentoipertestuale"/>
          </w:rPr>
          <w:t>9 luglio 2020</w:t>
        </w:r>
      </w:hyperlink>
      <w:r w:rsidRPr="006170E7">
        <w:t xml:space="preserve"> (sui </w:t>
      </w:r>
      <w:r w:rsidRPr="006170E7">
        <w:rPr>
          <w:b/>
          <w:bCs/>
        </w:rPr>
        <w:t>divieti di ingresso e transito in Italia</w:t>
      </w:r>
      <w:r w:rsidRPr="006170E7">
        <w:t xml:space="preserve"> per le persone che nei quattordici giorni precedenti abbiano soggiornato o transitato in alcuni Paesi extra Schengen). </w:t>
      </w:r>
    </w:p>
    <w:p w:rsidR="006170E7" w:rsidRPr="006170E7" w:rsidRDefault="006170E7" w:rsidP="006170E7">
      <w:r w:rsidRPr="006170E7">
        <w:t xml:space="preserve">A seguito del dibattito, è stata approvata una </w:t>
      </w:r>
      <w:hyperlink r:id="rId28" w:history="1">
        <w:r w:rsidRPr="006170E7">
          <w:rPr>
            <w:rStyle w:val="Collegamentoipertestuale"/>
          </w:rPr>
          <w:t>risoluzione parlamentare</w:t>
        </w:r>
      </w:hyperlink>
      <w:r w:rsidRPr="006170E7">
        <w:t xml:space="preserve"> che impegna il Governo, tra l'altro, a monitorare, gestire e tenere sotto controllo la </w:t>
      </w:r>
      <w:r w:rsidRPr="006170E7">
        <w:rPr>
          <w:b/>
          <w:bCs/>
        </w:rPr>
        <w:t>situazione sanitaria con gli strumenti ordinari</w:t>
      </w:r>
      <w:r w:rsidRPr="006170E7">
        <w:t xml:space="preserve">, evitando di prorogare lo stato di emergenza in scadenza il prossimo 31 luglio senza i necessari presupposti di fatto e di diritto, ristabilendo in tal modo l'indispensabile dialettica con il Parlamento ed avviando un </w:t>
      </w:r>
      <w:r w:rsidRPr="006170E7">
        <w:rPr>
          <w:b/>
          <w:bCs/>
        </w:rPr>
        <w:t>processo di revisione delle misure di contenimento non giustificate</w:t>
      </w:r>
      <w:r w:rsidRPr="006170E7">
        <w:t xml:space="preserve"> dall'attuale situazione epidemiologica. La risoluzione ha inoltre impegnato il Governo a garantire che, in futuro, le eventuali limitazioni delle libertà costituzionalmente garantite dei cittadini siano disposte solamente in caso di effettiva necessità, per periodi di tempo strettamente limitati, in considerazione dell'andamento della situazione epidemiologica e solamente con legge o atto avente forza di legge, nel rispetto dei principi sanciti dalla Costituzione.</w:t>
      </w:r>
    </w:p>
    <w:p w:rsidR="006170E7" w:rsidRPr="006170E7" w:rsidRDefault="006170E7" w:rsidP="006170E7">
      <w:r w:rsidRPr="006170E7">
        <w:lastRenderedPageBreak/>
        <w:t xml:space="preserve">Il </w:t>
      </w:r>
      <w:hyperlink r:id="rId29" w:history="1">
        <w:r w:rsidRPr="006170E7">
          <w:rPr>
            <w:rStyle w:val="Collegamentoipertestuale"/>
          </w:rPr>
          <w:t>28 luglio 2020 è intervenuta la Ministra dell'istruzione</w:t>
        </w:r>
      </w:hyperlink>
      <w:r w:rsidRPr="006170E7">
        <w:t xml:space="preserve"> sulle iniziative di competenza per l'apertura dell'anno scolastico 2020/2021 in relazione alla situazione epidemiologica da Covid-19.</w:t>
      </w:r>
    </w:p>
    <w:p w:rsidR="006170E7" w:rsidRPr="006170E7" w:rsidRDefault="006170E7" w:rsidP="006170E7"/>
    <w:p w:rsidR="006170E7" w:rsidRPr="006170E7" w:rsidRDefault="006170E7" w:rsidP="006170E7">
      <w:r w:rsidRPr="006170E7">
        <w:t>Il Ministro della salute è nuovamente intervenuto il</w:t>
      </w:r>
      <w:hyperlink r:id="rId30" w:history="1">
        <w:r w:rsidRPr="006170E7">
          <w:rPr>
            <w:rStyle w:val="Collegamentoipertestuale"/>
          </w:rPr>
          <w:t xml:space="preserve"> 2 settembre 2020 per un aggiornamento</w:t>
        </w:r>
      </w:hyperlink>
      <w:r w:rsidRPr="006170E7">
        <w:t xml:space="preserve"> sui provvedimenti adottati per contrastrare l'emergenza epidemiologica in corso, a seguito del quale è stata approvata la </w:t>
      </w:r>
      <w:hyperlink r:id="rId31" w:history="1">
        <w:r w:rsidRPr="006170E7">
          <w:rPr>
            <w:rStyle w:val="Collegamentoipertestuale"/>
          </w:rPr>
          <w:t>risoluzione 6- 00125</w:t>
        </w:r>
      </w:hyperlink>
      <w:r w:rsidRPr="006170E7">
        <w:t>.</w:t>
      </w:r>
    </w:p>
    <w:p w:rsidR="006170E7" w:rsidRPr="006170E7" w:rsidRDefault="006170E7" w:rsidP="006170E7"/>
    <w:p w:rsidR="006170E7" w:rsidRPr="006170E7" w:rsidRDefault="006170E7" w:rsidP="006170E7">
      <w:r w:rsidRPr="006170E7">
        <w:t xml:space="preserve">Il </w:t>
      </w:r>
      <w:r w:rsidRPr="006170E7">
        <w:rPr>
          <w:b/>
          <w:bCs/>
        </w:rPr>
        <w:t>6 ottobre 2020</w:t>
      </w:r>
      <w:r w:rsidRPr="006170E7">
        <w:t xml:space="preserve">, il Ministro ha annunciato l'emanazione di un nuovo D.P.C.M., in ossequio a quanto già previsto dal </w:t>
      </w:r>
      <w:hyperlink r:id="rId32" w:history="1">
        <w:r w:rsidRPr="006170E7">
          <w:rPr>
            <w:rStyle w:val="Collegamentoipertestuale"/>
          </w:rPr>
          <w:t>D.L. n. 19 del 2020</w:t>
        </w:r>
      </w:hyperlink>
      <w:r w:rsidRPr="006170E7">
        <w:t xml:space="preserve"> (</w:t>
      </w:r>
      <w:hyperlink r:id="rId33" w:history="1">
        <w:r w:rsidRPr="006170E7">
          <w:rPr>
            <w:rStyle w:val="Collegamentoipertestuale"/>
          </w:rPr>
          <w:t>L. 35/2020</w:t>
        </w:r>
      </w:hyperlink>
      <w:r w:rsidRPr="006170E7">
        <w:t>) , per la proroga dello stato di emergenza al 31 gennaio 2021 (qui l'</w:t>
      </w:r>
      <w:hyperlink r:id="rId34" w:anchor="guarda" w:history="1">
        <w:r w:rsidRPr="006170E7">
          <w:rPr>
            <w:rStyle w:val="Collegamentoipertestuale"/>
          </w:rPr>
          <w:t>intervento in Aula</w:t>
        </w:r>
      </w:hyperlink>
      <w:r w:rsidRPr="006170E7">
        <w:t xml:space="preserve"> e qui il </w:t>
      </w:r>
      <w:hyperlink r:id="rId35" w:anchor="sed0403.stenografico.tit00050.sub00010.int00020" w:history="1">
        <w:r w:rsidRPr="006170E7">
          <w:rPr>
            <w:rStyle w:val="Collegamentoipertestuale"/>
          </w:rPr>
          <w:t>Resoconto</w:t>
        </w:r>
      </w:hyperlink>
      <w:r w:rsidRPr="006170E7">
        <w:t xml:space="preserve">) e la previsione di misure di necessarie a scongiurare per l'Italia un nuovo periodo di chiusura. Il giorno successivo, 7 ottobre, la Camera si è nuovamente riunita per votare la </w:t>
      </w:r>
      <w:hyperlink r:id="rId36" w:history="1">
        <w:r w:rsidRPr="006170E7">
          <w:rPr>
            <w:rStyle w:val="Collegamentoipertestuale"/>
          </w:rPr>
          <w:t>Risoluzione 6-00129</w:t>
        </w:r>
      </w:hyperlink>
      <w:r w:rsidRPr="006170E7">
        <w:t xml:space="preserve"> che impegna il Governo a disporre la proroga dello stato d'emergenza fino al 31 gennaio 2021 e ad introdurre, su tutto il territorio nazionale, l'</w:t>
      </w:r>
      <w:r w:rsidRPr="006170E7">
        <w:rPr>
          <w:b/>
          <w:bCs/>
        </w:rPr>
        <w:t>obbligo di indossare la mascherina anche nei luoghi all'aperto per l'intero arco della giornata</w:t>
      </w:r>
      <w:r w:rsidRPr="006170E7">
        <w:t>, oltre che a verificare, avvalendosi del Comitato tecnico-scientifico, vista la significativa crescita dei contagi, la necessità di individuare ulteriori misure di prevenzione per il contrasto alla diffusione del virus. </w:t>
      </w:r>
    </w:p>
    <w:p w:rsidR="007B5605" w:rsidRPr="000A5178" w:rsidRDefault="007B5605" w:rsidP="000A5178"/>
    <w:sectPr w:rsidR="007B5605" w:rsidRPr="000A5178" w:rsidSect="00D904BD">
      <w:headerReference w:type="default" r:id="rId37"/>
      <w:footerReference w:type="even" r:id="rId38"/>
      <w:footerReference w:type="default" r:id="rId39"/>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0E7" w:rsidRDefault="006170E7">
      <w:r>
        <w:separator/>
      </w:r>
    </w:p>
    <w:p w:rsidR="006170E7" w:rsidRDefault="006170E7"/>
  </w:endnote>
  <w:endnote w:type="continuationSeparator" w:id="0">
    <w:p w:rsidR="006170E7" w:rsidRDefault="006170E7">
      <w:r>
        <w:continuationSeparator/>
      </w:r>
    </w:p>
    <w:p w:rsidR="006170E7" w:rsidRDefault="00617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47BE90D-AD92-42A1-BCEF-3670BCC5F8C0}"/>
  </w:font>
  <w:font w:name="Times New Roman">
    <w:panose1 w:val="02020603050405020304"/>
    <w:charset w:val="00"/>
    <w:family w:val="roman"/>
    <w:pitch w:val="variable"/>
    <w:sig w:usb0="E0002EFF" w:usb1="C000785B" w:usb2="00000009" w:usb3="00000000" w:csb0="000001FF" w:csb1="00000000"/>
    <w:embedRegular r:id="rId2" w:fontKey="{3AC8181A-562B-40A1-9537-7EC80EAF4840}"/>
    <w:embedBold r:id="rId3" w:fontKey="{8C754C19-3B50-4676-9873-0C62CE18D513}"/>
    <w:embedItalic r:id="rId4" w:fontKey="{376A1FDC-B5BB-40AF-ACE7-017CB771D884}"/>
    <w:embedBoldItalic r:id="rId5" w:fontKey="{35555A1D-B76A-46F7-8F21-26BB0A85B298}"/>
  </w:font>
  <w:font w:name="Arial">
    <w:panose1 w:val="020B0604020202020204"/>
    <w:charset w:val="00"/>
    <w:family w:val="swiss"/>
    <w:pitch w:val="variable"/>
    <w:sig w:usb0="E0002EFF" w:usb1="C000785B" w:usb2="00000009" w:usb3="00000000" w:csb0="000001FF" w:csb1="00000000"/>
    <w:embedRegular r:id="rId6" w:fontKey="{08A38F97-B282-46F7-AFD8-D62523C3192F}"/>
    <w:embedBold r:id="rId7" w:fontKey="{D55016F2-8202-4D11-9673-A3B131FB6F06}"/>
    <w:embedItalic r:id="rId8" w:fontKey="{1311045E-710A-4A1C-AD40-5A66F742257A}"/>
    <w:embedBoldItalic r:id="rId9" w:fontKey="{D119C074-B599-4573-88CD-5A494567E4E0}"/>
  </w:font>
  <w:font w:name="Wingdings">
    <w:panose1 w:val="05000000000000000000"/>
    <w:charset w:val="02"/>
    <w:family w:val="auto"/>
    <w:pitch w:val="variable"/>
    <w:sig w:usb0="00000000" w:usb1="10000000" w:usb2="00000000" w:usb3="00000000" w:csb0="80000000" w:csb1="00000000"/>
    <w:embedRegular r:id="rId10" w:fontKey="{C4F0EB89-EC79-4A26-B066-24A2DF231A28}"/>
  </w:font>
  <w:font w:name="Courier New">
    <w:panose1 w:val="02070309020205020404"/>
    <w:charset w:val="00"/>
    <w:family w:val="modern"/>
    <w:pitch w:val="fixed"/>
    <w:sig w:usb0="E0002EFF" w:usb1="C0007843" w:usb2="00000009" w:usb3="00000000" w:csb0="000001FF" w:csb1="00000000"/>
    <w:embedRegular r:id="rId11" w:fontKey="{BA489E22-8B03-4E25-A0CE-D4B272D18212}"/>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A77A4903-D420-4286-9601-56A6EDDF561F}"/>
  </w:font>
  <w:font w:name="Garamond">
    <w:panose1 w:val="02020404030301010803"/>
    <w:charset w:val="00"/>
    <w:family w:val="roman"/>
    <w:pitch w:val="variable"/>
    <w:sig w:usb0="00000287" w:usb1="00000000" w:usb2="00000000" w:usb3="00000000" w:csb0="0000009F" w:csb1="00000000"/>
    <w:embedRegular r:id="rId13" w:fontKey="{0B4FA746-EEBF-40BD-99B6-5D0958626E14}"/>
    <w:embedBold r:id="rId14" w:fontKey="{8FD8A2FD-3016-48C0-8DF0-AAE4DDBF5B7A}"/>
    <w:embedItalic r:id="rId15" w:fontKey="{10C36287-7F40-4479-B33F-17F3554C743E}"/>
  </w:font>
  <w:font w:name="Book Antiqua">
    <w:panose1 w:val="02040602050305030304"/>
    <w:charset w:val="00"/>
    <w:family w:val="roman"/>
    <w:pitch w:val="variable"/>
    <w:sig w:usb0="00000287" w:usb1="00000000" w:usb2="00000000" w:usb3="00000000" w:csb0="0000009F" w:csb1="00000000"/>
    <w:embedRegular r:id="rId16" w:fontKey="{CE77B224-4BDD-406D-A609-4AC4B2307CB6}"/>
    <w:embedBold r:id="rId17" w:fontKey="{BD9E1A8B-857B-4E5C-A4BE-90D5E6CF5170}"/>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B65B99C3-BF7B-4D03-A7A5-0CBDB64498A1}"/>
  </w:font>
  <w:font w:name="Impact">
    <w:panose1 w:val="020B0806030902050204"/>
    <w:charset w:val="00"/>
    <w:family w:val="swiss"/>
    <w:pitch w:val="variable"/>
    <w:sig w:usb0="00000287" w:usb1="00000000" w:usb2="00000000" w:usb3="00000000" w:csb0="0000009F" w:csb1="00000000"/>
    <w:embedRegular r:id="rId19" w:fontKey="{653D46C1-1A6E-4E45-AB65-47E9BA104AE7}"/>
  </w:font>
  <w:font w:name="Tahoma">
    <w:panose1 w:val="020B0604030504040204"/>
    <w:charset w:val="00"/>
    <w:family w:val="swiss"/>
    <w:pitch w:val="variable"/>
    <w:sig w:usb0="E1002EFF" w:usb1="C000605B" w:usb2="00000029" w:usb3="00000000" w:csb0="000101FF" w:csb1="00000000"/>
    <w:embedRegular r:id="rId20" w:fontKey="{30B73912-D76D-43B1-9378-CEBAA2109723}"/>
  </w:font>
  <w:font w:name="Arial Black">
    <w:panose1 w:val="020B0A04020102020204"/>
    <w:charset w:val="00"/>
    <w:family w:val="swiss"/>
    <w:pitch w:val="variable"/>
    <w:sig w:usb0="A00002AF" w:usb1="400078FB" w:usb2="00000000" w:usb3="00000000" w:csb0="0000009F" w:csb1="00000000"/>
    <w:embedRegular r:id="rId21" w:fontKey="{26742599-A5DE-47AA-9632-87FBB0B69EDD}"/>
  </w:font>
  <w:font w:name="Verdana">
    <w:panose1 w:val="020B0604030504040204"/>
    <w:charset w:val="00"/>
    <w:family w:val="swiss"/>
    <w:pitch w:val="variable"/>
    <w:sig w:usb0="A00006FF" w:usb1="4000205B" w:usb2="00000010" w:usb3="00000000" w:csb0="0000019F" w:csb1="00000000"/>
    <w:embedRegular r:id="rId22" w:fontKey="{611E411E-B452-45D5-AC2A-131A36A903AF}"/>
    <w:embedBold r:id="rId23" w:fontKey="{EC1AE398-4AC7-4F61-A49E-005B9FD81375}"/>
  </w:font>
  <w:font w:name="Times">
    <w:panose1 w:val="02020603050405020304"/>
    <w:charset w:val="00"/>
    <w:family w:val="roman"/>
    <w:pitch w:val="variable"/>
    <w:sig w:usb0="E0002EFF" w:usb1="C000785B" w:usb2="00000009" w:usb3="00000000" w:csb0="000001FF" w:csb1="00000000"/>
    <w:embedRegular r:id="rId24" w:fontKey="{24876BEB-5ECF-41AC-9EFF-F0E8E84D6739}"/>
  </w:font>
  <w:font w:name="Cambria">
    <w:panose1 w:val="02040503050406030204"/>
    <w:charset w:val="00"/>
    <w:family w:val="roman"/>
    <w:pitch w:val="variable"/>
    <w:sig w:usb0="E00006FF" w:usb1="420024FF" w:usb2="02000000" w:usb3="00000000" w:csb0="0000019F" w:csb1="00000000"/>
    <w:embedRegular r:id="rId25" w:fontKey="{33A9295E-5E5B-4138-A6C2-2DB05E89C397}"/>
    <w:embedBold r:id="rId26" w:fontKey="{6A03A3B2-A8C0-4B3E-8F7F-2CE480885A78}"/>
  </w:font>
  <w:font w:name="Calibri">
    <w:panose1 w:val="020F0502020204030204"/>
    <w:charset w:val="00"/>
    <w:family w:val="swiss"/>
    <w:pitch w:val="variable"/>
    <w:sig w:usb0="E0002EFF" w:usb1="C000247B" w:usb2="00000009" w:usb3="00000000" w:csb0="000001FF" w:csb1="00000000"/>
    <w:embedRegular r:id="rId27" w:fontKey="{2E761F40-02BC-41F8-9945-BFB5DCE93E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6170E7">
      <w:rPr>
        <w:rStyle w:val="Numeropagina"/>
        <w:noProof/>
      </w:rPr>
      <w:t>2</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6170E7">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0E7" w:rsidRDefault="006170E7">
      <w:r>
        <w:separator/>
      </w:r>
    </w:p>
  </w:footnote>
  <w:footnote w:type="continuationSeparator" w:id="0">
    <w:p w:rsidR="006170E7" w:rsidRDefault="006170E7">
      <w:r>
        <w:continuationSeparator/>
      </w:r>
    </w:p>
    <w:p w:rsidR="006170E7" w:rsidRDefault="006170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E7"/>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0E7"/>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652FDBCC"/>
  <w15:chartTrackingRefBased/>
  <w15:docId w15:val="{98D9CFA8-E1A6-4D1D-B745-FFB84173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styleId="Collegamentoipertestuale">
    <w:name w:val="Hyperlink"/>
    <w:basedOn w:val="Carpredefinitoparagrafo"/>
    <w:unhideWhenUsed/>
    <w:rsid w:val="006170E7"/>
    <w:rPr>
      <w:color w:val="0000FF" w:themeColor="hyperlink"/>
      <w:u w:val="single"/>
    </w:rPr>
  </w:style>
  <w:style w:type="character" w:customStyle="1" w:styleId="dettaglioattotesto">
    <w:name w:val="dettaglio_atto_testo"/>
    <w:basedOn w:val="Carpredefinitoparagrafo"/>
    <w:rsid w:val="00617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6844560">
      <w:bodyDiv w:val="1"/>
      <w:marLeft w:val="0"/>
      <w:marRight w:val="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42928778">
      <w:bodyDiv w:val="1"/>
      <w:marLeft w:val="0"/>
      <w:marRight w:val="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era.it/leg18/410?idSeduta=0296&amp;tipo=stenografico" TargetMode="External"/><Relationship Id="rId13" Type="http://schemas.openxmlformats.org/officeDocument/2006/relationships/hyperlink" Target="https://www.camera.it/temiap/documentazione/temi/pdf/1214145.pdf?_1588686815438" TargetMode="External"/><Relationship Id="rId18" Type="http://schemas.openxmlformats.org/officeDocument/2006/relationships/hyperlink" Target="https://www.camera.it/leg18/1132?shadow_primapagina=10523" TargetMode="External"/><Relationship Id="rId26" Type="http://schemas.openxmlformats.org/officeDocument/2006/relationships/hyperlink" Target="https://www.gazzettaufficiale.it/eli/id/2020/07/02/20A03561/sg"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cumenti.camera.it/leg18/resoconti/assemblea/html/sed0371/stenografico.pdf" TargetMode="External"/><Relationship Id="rId34" Type="http://schemas.openxmlformats.org/officeDocument/2006/relationships/hyperlink" Target="https://www.camera.it/leg18/1132?shadow_primapagina=11196" TargetMode="External"/><Relationship Id="rId7" Type="http://schemas.openxmlformats.org/officeDocument/2006/relationships/hyperlink" Target="https://webtv.camera.it/evento/15892" TargetMode="External"/><Relationship Id="rId12" Type="http://schemas.openxmlformats.org/officeDocument/2006/relationships/hyperlink" Target="https://www.camera.it/leg18/410?idSeduta=0327&amp;tipo=alfabetico_stenografico" TargetMode="External"/><Relationship Id="rId17" Type="http://schemas.openxmlformats.org/officeDocument/2006/relationships/hyperlink" Target="http://www.senato.it/japp/bgt/showdoc/18/Resaula/0/1151533/index.html?part=doc_dc-ressten_rs-gentit_idmdbedacedtsidcdm" TargetMode="External"/><Relationship Id="rId25" Type="http://schemas.openxmlformats.org/officeDocument/2006/relationships/hyperlink" Target="https://www.gazzettaufficiale.it/do/atto/serie_generale/caricaPdf?cdimg=20A0381400200020110001&amp;dgu=2020-07-14&amp;art.dataPubblicazioneGazzetta=2020-07-14&amp;art.codiceRedazionale=20A03814&amp;art.num=2&amp;art.tiposerie=SG" TargetMode="External"/><Relationship Id="rId33" Type="http://schemas.openxmlformats.org/officeDocument/2006/relationships/hyperlink" Target="http://www.normattiva.it/uri-res/N2Ls?urn:nir:stato:legge:2020;3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amera.it/leg18/1132?shadow_primapagina=10540" TargetMode="External"/><Relationship Id="rId20" Type="http://schemas.openxmlformats.org/officeDocument/2006/relationships/hyperlink" Target="https://www.camera.it/leg18/1132?shadow_primapagina=10245" TargetMode="External"/><Relationship Id="rId29" Type="http://schemas.openxmlformats.org/officeDocument/2006/relationships/hyperlink" Target="https://www.camera.it/leg18/1132?shadow_primapagina=1099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tv.camera.it/evento/16106" TargetMode="External"/><Relationship Id="rId24" Type="http://schemas.openxmlformats.org/officeDocument/2006/relationships/hyperlink" Target="https://www.gazzettaufficiale.it/do/atto/serie_generale/caricaPdf?cdimg=20A0381400100010110001&amp;dgu=2020-07-14&amp;art.dataPubblicazioneGazzetta=2020-07-14&amp;art.codiceRedazionale=20A03814&amp;art.num=1&amp;art.tiposerie=SG" TargetMode="External"/><Relationship Id="rId32" Type="http://schemas.openxmlformats.org/officeDocument/2006/relationships/hyperlink" Target="http://www.normattiva.it/uri-res/N2Ls?urn:nir:stato:decreto.legge:2020;19"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enato.it/japp/bgt/showdoc/18/Resaula/0/1151794/index.html?part=doc_dc-ressten_rs-gentit_idmplpgelssidcdmplp" TargetMode="External"/><Relationship Id="rId23" Type="http://schemas.openxmlformats.org/officeDocument/2006/relationships/hyperlink" Target="https://www.gazzettaufficiale.it/eli/id/2020/06/11/20A03194/sg" TargetMode="External"/><Relationship Id="rId28" Type="http://schemas.openxmlformats.org/officeDocument/2006/relationships/hyperlink" Target="https://documenti.camera.it/leg18/resoconti/assemblea/html/sed0371/leg.18.sed0371.allegato_a.pdf" TargetMode="External"/><Relationship Id="rId36" Type="http://schemas.openxmlformats.org/officeDocument/2006/relationships/hyperlink" Target="https://aic.camera.it/aic/scheda.html?numero=6-00129&amp;ramo=C&amp;leg=18" TargetMode="External"/><Relationship Id="rId10" Type="http://schemas.openxmlformats.org/officeDocument/2006/relationships/hyperlink" Target="https://www.camera.it/leg18/1132?shadow_primapagina=10412" TargetMode="External"/><Relationship Id="rId19" Type="http://schemas.openxmlformats.org/officeDocument/2006/relationships/hyperlink" Target="http://www.senato.it/japp/bgt/showdoc/0/hotresaula/0/0/index.html?part=doc_dc-ressten_rs-gentit_cdmdsscdpdadmdcp" TargetMode="External"/><Relationship Id="rId31" Type="http://schemas.openxmlformats.org/officeDocument/2006/relationships/hyperlink" Target="http://aic.camera.it/aic/scheda.html?core=aic&amp;numero=6/00125&amp;ramo=CAMERA&amp;leg=18" TargetMode="External"/><Relationship Id="rId4" Type="http://schemas.openxmlformats.org/officeDocument/2006/relationships/webSettings" Target="webSettings.xml"/><Relationship Id="rId9" Type="http://schemas.openxmlformats.org/officeDocument/2006/relationships/hyperlink" Target="https://www.camera.it/leg18/410?idSeduta=0322&amp;tipo=stenografico" TargetMode="External"/><Relationship Id="rId14" Type="http://schemas.openxmlformats.org/officeDocument/2006/relationships/hyperlink" Target="https://www.camera.it/leg18/1132?shadow_primapagina=10538" TargetMode="External"/><Relationship Id="rId22" Type="http://schemas.openxmlformats.org/officeDocument/2006/relationships/hyperlink" Target="https://www.gazzettaufficiale.it/atto/serie_generale/caricaDettaglioAtto/originario?atto.dataPubblicazioneGazzetta=2020-07-14&amp;atto.codiceRedazionale=20A03814&amp;elenco30giorni=false" TargetMode="External"/><Relationship Id="rId27" Type="http://schemas.openxmlformats.org/officeDocument/2006/relationships/hyperlink" Target="https://www.gazzettaufficiale.it/eli/id/2020/07/10/20A03744/sg" TargetMode="External"/><Relationship Id="rId30" Type="http://schemas.openxmlformats.org/officeDocument/2006/relationships/hyperlink" Target="https://www.camera.it/leg18/1132?shadow_primapagina=11065" TargetMode="External"/><Relationship Id="rId35" Type="http://schemas.openxmlformats.org/officeDocument/2006/relationships/hyperlink" Target="https://www.camera.it/leg18/410?idSeduta=0403&amp;tipo=stenografi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1570</Words>
  <Characters>8951</Characters>
  <Application>Microsoft Office Word</Application>
  <DocSecurity>0</DocSecurity>
  <Lines>74</Lines>
  <Paragraphs>20</Paragraphs>
  <ScaleCrop>false</ScaleCrop>
  <Company>Cdd</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1</cp:revision>
  <cp:lastPrinted>2007-01-25T11:00:00Z</cp:lastPrinted>
  <dcterms:created xsi:type="dcterms:W3CDTF">2021-02-25T10:46:00Z</dcterms:created>
  <dcterms:modified xsi:type="dcterms:W3CDTF">2021-02-25T10:50:00Z</dcterms:modified>
</cp:coreProperties>
</file>