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FC8" w:rsidRPr="0021757E" w:rsidRDefault="00506FBB" w:rsidP="00BF250E">
      <w:pPr>
        <w:jc w:val="both"/>
        <w:rPr>
          <w:rFonts w:ascii="Arial" w:hAnsi="Arial" w:cs="Arial"/>
        </w:rPr>
      </w:pPr>
      <w:bookmarkStart w:id="0" w:name="_GoBack"/>
      <w:bookmarkEnd w:id="0"/>
      <w:r>
        <w:rPr>
          <w:noProof/>
        </w:rPr>
        <mc:AlternateContent>
          <mc:Choice Requires="wps">
            <w:drawing>
              <wp:anchor distT="0" distB="0" distL="114300" distR="114300" simplePos="0" relativeHeight="251658240" behindDoc="0" locked="1" layoutInCell="0" allowOverlap="1">
                <wp:simplePos x="0" y="0"/>
                <wp:positionH relativeFrom="page">
                  <wp:posOffset>1714500</wp:posOffset>
                </wp:positionH>
                <wp:positionV relativeFrom="page">
                  <wp:posOffset>8698230</wp:posOffset>
                </wp:positionV>
                <wp:extent cx="4669790" cy="128143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9790" cy="1281430"/>
                        </a:xfrm>
                        <a:prstGeom prst="rect">
                          <a:avLst/>
                        </a:prstGeom>
                        <a:noFill/>
                        <a:ln>
                          <a:noFill/>
                        </a:ln>
                        <a:extLst/>
                      </wps:spPr>
                      <wps:txbx>
                        <w:txbxContent>
                          <w:p w:rsidR="00A65644" w:rsidRPr="000420AC" w:rsidRDefault="004B4A33" w:rsidP="006D4846">
                            <w:pPr>
                              <w:contextualSpacing/>
                              <w:jc w:val="center"/>
                              <w:rPr>
                                <w:rFonts w:ascii="Arial" w:hAnsi="Arial" w:cs="Arial"/>
                                <w:bCs/>
                                <w:color w:val="FFFFFF"/>
                                <w:spacing w:val="60"/>
                                <w:sz w:val="48"/>
                                <w:szCs w:val="48"/>
                              </w:rPr>
                            </w:pPr>
                            <w:r>
                              <w:rPr>
                                <w:rFonts w:ascii="Arial" w:hAnsi="Arial" w:cs="Arial"/>
                                <w:bCs/>
                                <w:color w:val="FFFFFF"/>
                                <w:spacing w:val="60"/>
                                <w:sz w:val="48"/>
                                <w:szCs w:val="48"/>
                              </w:rPr>
                              <w:t xml:space="preserve">18 </w:t>
                            </w:r>
                            <w:r w:rsidR="00A5758A">
                              <w:rPr>
                                <w:rFonts w:ascii="Arial" w:hAnsi="Arial" w:cs="Arial"/>
                                <w:bCs/>
                                <w:color w:val="FFFFFF"/>
                                <w:spacing w:val="60"/>
                                <w:sz w:val="48"/>
                                <w:szCs w:val="48"/>
                              </w:rPr>
                              <w:t>Luglio</w:t>
                            </w:r>
                            <w:r w:rsidR="00A65644" w:rsidRPr="000420AC">
                              <w:rPr>
                                <w:rFonts w:ascii="Arial" w:hAnsi="Arial" w:cs="Arial"/>
                                <w:bCs/>
                                <w:color w:val="FFFFFF"/>
                                <w:spacing w:val="60"/>
                                <w:sz w:val="48"/>
                                <w:szCs w:val="48"/>
                              </w:rPr>
                              <w:t xml:space="preserve"> 201</w:t>
                            </w:r>
                            <w:r w:rsidR="00A65644">
                              <w:rPr>
                                <w:rFonts w:ascii="Arial" w:hAnsi="Arial" w:cs="Arial"/>
                                <w:bCs/>
                                <w:color w:val="FFFFFF"/>
                                <w:spacing w:val="60"/>
                                <w:sz w:val="48"/>
                                <w:szCs w:val="4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35pt;margin-top:684.9pt;width:367.7pt;height:10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" o:allowincell="f" filled="f" stroked="f">
                <v:textbox>
                  <w:txbxContent>
                    <w:p w:rsidR="00A65644" w:rsidRPr="000420AC" w:rsidRDefault="004B4A33" w:rsidP="006D4846">
                      <w:pPr>
                        <w:contextualSpacing/>
                        <w:jc w:val="center"/>
                        <w:rPr>
                          <w:rFonts w:ascii="Arial" w:hAnsi="Arial" w:cs="Arial"/>
                          <w:bCs/>
                          <w:color w:val="FFFFFF"/>
                          <w:spacing w:val="60"/>
                          <w:sz w:val="48"/>
                          <w:szCs w:val="48"/>
                        </w:rPr>
                      </w:pPr>
                      <w:r>
                        <w:rPr>
                          <w:rFonts w:ascii="Arial" w:hAnsi="Arial" w:cs="Arial"/>
                          <w:bCs/>
                          <w:color w:val="FFFFFF"/>
                          <w:spacing w:val="60"/>
                          <w:sz w:val="48"/>
                          <w:szCs w:val="48"/>
                        </w:rPr>
                        <w:t xml:space="preserve">18 </w:t>
                      </w:r>
                      <w:r w:rsidR="00A5758A">
                        <w:rPr>
                          <w:rFonts w:ascii="Arial" w:hAnsi="Arial" w:cs="Arial"/>
                          <w:bCs/>
                          <w:color w:val="FFFFFF"/>
                          <w:spacing w:val="60"/>
                          <w:sz w:val="48"/>
                          <w:szCs w:val="48"/>
                        </w:rPr>
                        <w:t>Luglio</w:t>
                      </w:r>
                      <w:r w:rsidR="00A65644" w:rsidRPr="000420AC">
                        <w:rPr>
                          <w:rFonts w:ascii="Arial" w:hAnsi="Arial" w:cs="Arial"/>
                          <w:bCs/>
                          <w:color w:val="FFFFFF"/>
                          <w:spacing w:val="60"/>
                          <w:sz w:val="48"/>
                          <w:szCs w:val="48"/>
                        </w:rPr>
                        <w:t xml:space="preserve"> 201</w:t>
                      </w:r>
                      <w:r w:rsidR="00A65644">
                        <w:rPr>
                          <w:rFonts w:ascii="Arial" w:hAnsi="Arial" w:cs="Arial"/>
                          <w:bCs/>
                          <w:color w:val="FFFFFF"/>
                          <w:spacing w:val="60"/>
                          <w:sz w:val="48"/>
                          <w:szCs w:val="48"/>
                        </w:rPr>
                        <w:t>8</w:t>
                      </w:r>
                    </w:p>
                  </w:txbxContent>
                </v:textbox>
                <w10:wrap anchorx="page" anchory="page"/>
                <w10:anchorlock/>
              </v:rect>
            </w:pict>
          </mc:Fallback>
        </mc:AlternateContent>
      </w:r>
      <w:r>
        <w:rPr>
          <w:noProof/>
        </w:rPr>
        <mc:AlternateContent>
          <mc:Choice Requires="wps">
            <w:drawing>
              <wp:anchor distT="0" distB="0" distL="114300" distR="114300" simplePos="0" relativeHeight="251657216" behindDoc="0" locked="1" layoutInCell="0" allowOverlap="1">
                <wp:simplePos x="0" y="0"/>
                <wp:positionH relativeFrom="page">
                  <wp:posOffset>1712595</wp:posOffset>
                </wp:positionH>
                <wp:positionV relativeFrom="page">
                  <wp:posOffset>4513580</wp:posOffset>
                </wp:positionV>
                <wp:extent cx="4455795" cy="402018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795" cy="4020185"/>
                        </a:xfrm>
                        <a:prstGeom prst="rect">
                          <a:avLst/>
                        </a:prstGeom>
                        <a:noFill/>
                        <a:ln>
                          <a:noFill/>
                        </a:ln>
                        <a:extLst/>
                      </wps:spPr>
                      <wps:txbx>
                        <w:txbxContent>
                          <w:p w:rsidR="00403833" w:rsidRDefault="00A5758A" w:rsidP="004B4A33">
                            <w:pPr>
                              <w:spacing w:before="120"/>
                              <w:jc w:val="center"/>
                              <w:rPr>
                                <w:rFonts w:ascii="Arial" w:hAnsi="Arial" w:cs="Arial"/>
                                <w:bCs/>
                                <w:color w:val="FFFFFF"/>
                                <w:sz w:val="48"/>
                                <w:szCs w:val="48"/>
                              </w:rPr>
                            </w:pPr>
                            <w:r>
                              <w:rPr>
                                <w:rFonts w:ascii="Arial" w:hAnsi="Arial" w:cs="Arial"/>
                                <w:bCs/>
                                <w:color w:val="FFFFFF"/>
                                <w:sz w:val="48"/>
                                <w:szCs w:val="48"/>
                              </w:rPr>
                              <w:t>Camera dei Deputati</w:t>
                            </w:r>
                          </w:p>
                          <w:p w:rsidR="00A5758A" w:rsidRDefault="00A5758A" w:rsidP="004B4A33">
                            <w:pPr>
                              <w:spacing w:before="120"/>
                              <w:jc w:val="center"/>
                              <w:rPr>
                                <w:rFonts w:ascii="Arial" w:hAnsi="Arial" w:cs="Arial"/>
                                <w:bCs/>
                                <w:color w:val="FFFFFF"/>
                                <w:sz w:val="48"/>
                                <w:szCs w:val="48"/>
                              </w:rPr>
                            </w:pPr>
                            <w:r>
                              <w:rPr>
                                <w:rFonts w:ascii="Arial" w:hAnsi="Arial" w:cs="Arial"/>
                                <w:bCs/>
                                <w:color w:val="FFFFFF"/>
                                <w:sz w:val="48"/>
                                <w:szCs w:val="48"/>
                              </w:rPr>
                              <w:t>Commissioni riunite VI e XI</w:t>
                            </w:r>
                          </w:p>
                          <w:p w:rsidR="00AB3B7C" w:rsidRPr="00100306" w:rsidRDefault="00AB3B7C" w:rsidP="004B4A33">
                            <w:pPr>
                              <w:spacing w:before="120"/>
                              <w:jc w:val="center"/>
                              <w:rPr>
                                <w:rFonts w:ascii="Arial" w:hAnsi="Arial" w:cs="Arial"/>
                                <w:bCs/>
                                <w:color w:val="FFFFFF"/>
                                <w:sz w:val="48"/>
                                <w:szCs w:val="48"/>
                              </w:rPr>
                            </w:pPr>
                          </w:p>
                          <w:p w:rsidR="00A65644" w:rsidRPr="00274EDD" w:rsidRDefault="00C34232" w:rsidP="004B4A33">
                            <w:pPr>
                              <w:spacing w:before="120"/>
                              <w:jc w:val="center"/>
                              <w:rPr>
                                <w:szCs w:val="40"/>
                              </w:rPr>
                            </w:pPr>
                            <w:r>
                              <w:rPr>
                                <w:rFonts w:ascii="Arial" w:hAnsi="Arial" w:cs="Arial"/>
                                <w:bCs/>
                                <w:color w:val="FFFFFF"/>
                                <w:sz w:val="48"/>
                                <w:szCs w:val="48"/>
                              </w:rPr>
                              <w:t>Decreto-l</w:t>
                            </w:r>
                            <w:r w:rsidR="00274EDD" w:rsidRPr="00100306">
                              <w:rPr>
                                <w:rFonts w:ascii="Arial" w:hAnsi="Arial" w:cs="Arial"/>
                                <w:bCs/>
                                <w:color w:val="FFFFFF"/>
                                <w:sz w:val="48"/>
                                <w:szCs w:val="48"/>
                              </w:rPr>
                              <w:t xml:space="preserve">egge </w:t>
                            </w:r>
                            <w:r w:rsidR="00AB3B7C">
                              <w:rPr>
                                <w:rFonts w:ascii="Arial" w:hAnsi="Arial" w:cs="Arial"/>
                                <w:bCs/>
                                <w:color w:val="FFFFFF"/>
                                <w:sz w:val="48"/>
                                <w:szCs w:val="48"/>
                              </w:rPr>
                              <w:t>n. 87/2018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34.85pt;margin-top:355.4pt;width:350.85pt;height:316.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" o:allowincell="f" filled="f" stroked="f">
                <v:textbox>
                  <w:txbxContent>
                    <w:p w:rsidR="00403833" w:rsidRDefault="00A5758A" w:rsidP="004B4A33">
                      <w:pPr>
                        <w:spacing w:before="120"/>
                        <w:jc w:val="center"/>
                        <w:rPr>
                          <w:rFonts w:ascii="Arial" w:hAnsi="Arial" w:cs="Arial"/>
                          <w:bCs/>
                          <w:color w:val="FFFFFF"/>
                          <w:sz w:val="48"/>
                          <w:szCs w:val="48"/>
                        </w:rPr>
                      </w:pPr>
                      <w:r>
                        <w:rPr>
                          <w:rFonts w:ascii="Arial" w:hAnsi="Arial" w:cs="Arial"/>
                          <w:bCs/>
                          <w:color w:val="FFFFFF"/>
                          <w:sz w:val="48"/>
                          <w:szCs w:val="48"/>
                        </w:rPr>
                        <w:t>Camera dei Deputati</w:t>
                      </w:r>
                    </w:p>
                    <w:p w:rsidR="00A5758A" w:rsidRDefault="00A5758A" w:rsidP="004B4A33">
                      <w:pPr>
                        <w:spacing w:before="120"/>
                        <w:jc w:val="center"/>
                        <w:rPr>
                          <w:rFonts w:ascii="Arial" w:hAnsi="Arial" w:cs="Arial"/>
                          <w:bCs/>
                          <w:color w:val="FFFFFF"/>
                          <w:sz w:val="48"/>
                          <w:szCs w:val="48"/>
                        </w:rPr>
                      </w:pPr>
                      <w:r>
                        <w:rPr>
                          <w:rFonts w:ascii="Arial" w:hAnsi="Arial" w:cs="Arial"/>
                          <w:bCs/>
                          <w:color w:val="FFFFFF"/>
                          <w:sz w:val="48"/>
                          <w:szCs w:val="48"/>
                        </w:rPr>
                        <w:t>Commissioni riunite VI e XI</w:t>
                      </w:r>
                    </w:p>
                    <w:p w:rsidR="00AB3B7C" w:rsidRPr="00100306" w:rsidRDefault="00AB3B7C" w:rsidP="004B4A33">
                      <w:pPr>
                        <w:spacing w:before="120"/>
                        <w:jc w:val="center"/>
                        <w:rPr>
                          <w:rFonts w:ascii="Arial" w:hAnsi="Arial" w:cs="Arial"/>
                          <w:bCs/>
                          <w:color w:val="FFFFFF"/>
                          <w:sz w:val="48"/>
                          <w:szCs w:val="48"/>
                        </w:rPr>
                      </w:pPr>
                    </w:p>
                    <w:p w:rsidR="00A65644" w:rsidRPr="00274EDD" w:rsidRDefault="00C34232" w:rsidP="004B4A33">
                      <w:pPr>
                        <w:spacing w:before="120"/>
                        <w:jc w:val="center"/>
                        <w:rPr>
                          <w:szCs w:val="40"/>
                        </w:rPr>
                      </w:pPr>
                      <w:r>
                        <w:rPr>
                          <w:rFonts w:ascii="Arial" w:hAnsi="Arial" w:cs="Arial"/>
                          <w:bCs/>
                          <w:color w:val="FFFFFF"/>
                          <w:sz w:val="48"/>
                          <w:szCs w:val="48"/>
                        </w:rPr>
                        <w:t>Decreto-l</w:t>
                      </w:r>
                      <w:r w:rsidR="00274EDD" w:rsidRPr="00100306">
                        <w:rPr>
                          <w:rFonts w:ascii="Arial" w:hAnsi="Arial" w:cs="Arial"/>
                          <w:bCs/>
                          <w:color w:val="FFFFFF"/>
                          <w:sz w:val="48"/>
                          <w:szCs w:val="48"/>
                        </w:rPr>
                        <w:t xml:space="preserve">egge </w:t>
                      </w:r>
                      <w:r w:rsidR="00AB3B7C">
                        <w:rPr>
                          <w:rFonts w:ascii="Arial" w:hAnsi="Arial" w:cs="Arial"/>
                          <w:bCs/>
                          <w:color w:val="FFFFFF"/>
                          <w:sz w:val="48"/>
                          <w:szCs w:val="48"/>
                        </w:rPr>
                        <w:t>n. 87/2018</w:t>
                      </w:r>
                    </w:p>
                  </w:txbxContent>
                </v:textbox>
                <w10:wrap anchorx="page" anchory="page"/>
                <w10:anchorlock/>
              </v:rect>
            </w:pict>
          </mc:Fallback>
        </mc:AlternateContent>
      </w:r>
      <w:r w:rsidR="00C34232">
        <w:rPr>
          <w:noProof/>
        </w:rPr>
        <w:drawing>
          <wp:anchor distT="0" distB="0" distL="114300" distR="114300" simplePos="0" relativeHeight="251661312" behindDoc="1" locked="0" layoutInCell="1" allowOverlap="1">
            <wp:simplePos x="0" y="0"/>
            <wp:positionH relativeFrom="column">
              <wp:posOffset>-922020</wp:posOffset>
            </wp:positionH>
            <wp:positionV relativeFrom="paragraph">
              <wp:posOffset>-1714500</wp:posOffset>
            </wp:positionV>
            <wp:extent cx="7596505" cy="10972800"/>
            <wp:effectExtent l="19050" t="0" r="4445" b="0"/>
            <wp:wrapNone/>
            <wp:docPr id="9" name="Immagine 21" descr="template PI 2_Aud Parl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template PI 2_Aud Parl 1-2-1"/>
                    <pic:cNvPicPr>
                      <a:picLocks noChangeAspect="1" noChangeArrowheads="1"/>
                    </pic:cNvPicPr>
                  </pic:nvPicPr>
                  <pic:blipFill>
                    <a:blip r:embed="rId10"/>
                    <a:srcRect/>
                    <a:stretch>
                      <a:fillRect/>
                    </a:stretch>
                  </pic:blipFill>
                  <pic:spPr bwMode="auto">
                    <a:xfrm>
                      <a:off x="0" y="0"/>
                      <a:ext cx="7596505" cy="10972800"/>
                    </a:xfrm>
                    <a:prstGeom prst="rect">
                      <a:avLst/>
                    </a:prstGeom>
                    <a:noFill/>
                  </pic:spPr>
                </pic:pic>
              </a:graphicData>
            </a:graphic>
          </wp:anchor>
        </w:drawing>
      </w:r>
    </w:p>
    <w:p w:rsidR="00FB29DD" w:rsidRPr="0021757E" w:rsidRDefault="00506FBB">
      <w:pPr>
        <w:rPr>
          <w:rFonts w:ascii="Arial" w:hAnsi="Arial" w:cs="Arial"/>
        </w:rPr>
      </w:pPr>
      <w:r>
        <w:rPr>
          <w:noProof/>
        </w:rPr>
        <w:lastRenderedPageBreak/>
        <mc:AlternateContent>
          <mc:Choice Requires="wps">
            <w:drawing>
              <wp:anchor distT="0" distB="0" distL="114300" distR="114300" simplePos="0" relativeHeight="251659264" behindDoc="0" locked="1" layoutInCell="0" allowOverlap="1">
                <wp:simplePos x="0" y="0"/>
                <wp:positionH relativeFrom="page">
                  <wp:posOffset>2022475</wp:posOffset>
                </wp:positionH>
                <wp:positionV relativeFrom="page">
                  <wp:posOffset>4307840</wp:posOffset>
                </wp:positionV>
                <wp:extent cx="4040505" cy="2726690"/>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0505" cy="2726690"/>
                        </a:xfrm>
                        <a:prstGeom prst="rect">
                          <a:avLst/>
                        </a:prstGeom>
                        <a:noFill/>
                        <a:ln>
                          <a:noFill/>
                        </a:ln>
                        <a:extLst/>
                      </wps:spPr>
                      <wps:txbx>
                        <w:txbxContent>
                          <w:p w:rsidR="00A65644" w:rsidRPr="00784199" w:rsidRDefault="00DD6FC7" w:rsidP="00DD6FC7">
                            <w:pPr>
                              <w:jc w:val="both"/>
                              <w:rPr>
                                <w:rFonts w:ascii="Arial" w:hAnsi="Arial" w:cs="Arial"/>
                                <w:i/>
                                <w:color w:val="0B3066"/>
                                <w:sz w:val="48"/>
                                <w:szCs w:val="48"/>
                              </w:rPr>
                            </w:pPr>
                            <w:r w:rsidRPr="00784199">
                              <w:rPr>
                                <w:rFonts w:ascii="Arial" w:hAnsi="Arial" w:cs="Arial"/>
                                <w:bCs/>
                                <w:color w:val="0B3066"/>
                                <w:sz w:val="48"/>
                                <w:szCs w:val="48"/>
                              </w:rPr>
                              <w:t>Decreto-</w:t>
                            </w:r>
                            <w:r w:rsidR="00C56890">
                              <w:rPr>
                                <w:rFonts w:ascii="Arial" w:hAnsi="Arial" w:cs="Arial"/>
                                <w:bCs/>
                                <w:color w:val="0B3066"/>
                                <w:sz w:val="48"/>
                                <w:szCs w:val="48"/>
                              </w:rPr>
                              <w:t>le</w:t>
                            </w:r>
                            <w:r w:rsidRPr="00784199">
                              <w:rPr>
                                <w:rFonts w:ascii="Arial" w:hAnsi="Arial" w:cs="Arial"/>
                                <w:bCs/>
                                <w:color w:val="0B3066"/>
                                <w:sz w:val="48"/>
                                <w:szCs w:val="48"/>
                              </w:rPr>
                              <w:t xml:space="preserve">gge </w:t>
                            </w:r>
                            <w:r w:rsidR="00784199" w:rsidRPr="00784199">
                              <w:rPr>
                                <w:rFonts w:ascii="Arial" w:hAnsi="Arial" w:cs="Arial"/>
                                <w:bCs/>
                                <w:color w:val="0B3066"/>
                                <w:sz w:val="48"/>
                                <w:szCs w:val="48"/>
                              </w:rPr>
                              <w:t>12 luglio 2018, n. 87</w:t>
                            </w:r>
                            <w:r w:rsidRPr="00784199">
                              <w:rPr>
                                <w:rFonts w:ascii="Arial" w:hAnsi="Arial" w:cs="Arial"/>
                                <w:bCs/>
                                <w:color w:val="0B3066"/>
                                <w:sz w:val="48"/>
                                <w:szCs w:val="48"/>
                              </w:rPr>
                              <w:t xml:space="preserve"> recante </w:t>
                            </w:r>
                            <w:r w:rsidRPr="00784199">
                              <w:rPr>
                                <w:rFonts w:ascii="Arial" w:hAnsi="Arial" w:cs="Arial"/>
                                <w:color w:val="0B3066"/>
                                <w:sz w:val="48"/>
                                <w:szCs w:val="48"/>
                              </w:rPr>
                              <w:t>“</w:t>
                            </w:r>
                            <w:r w:rsidR="00784199" w:rsidRPr="00784199">
                              <w:rPr>
                                <w:rFonts w:ascii="Arial" w:hAnsi="Arial" w:cs="Arial"/>
                                <w:i/>
                                <w:color w:val="0B3066"/>
                                <w:sz w:val="48"/>
                                <w:szCs w:val="48"/>
                              </w:rPr>
                              <w:t>Disposizioni urgenti per la dignit</w:t>
                            </w:r>
                            <w:r w:rsidR="00D8302F">
                              <w:rPr>
                                <w:rFonts w:ascii="Arial" w:hAnsi="Arial" w:cs="Arial"/>
                                <w:i/>
                                <w:color w:val="0B3066"/>
                                <w:sz w:val="48"/>
                                <w:szCs w:val="48"/>
                              </w:rPr>
                              <w:t>à</w:t>
                            </w:r>
                            <w:r w:rsidR="00784199" w:rsidRPr="00784199">
                              <w:rPr>
                                <w:rFonts w:ascii="Arial" w:hAnsi="Arial" w:cs="Arial"/>
                                <w:i/>
                                <w:color w:val="0B3066"/>
                                <w:sz w:val="48"/>
                                <w:szCs w:val="48"/>
                              </w:rPr>
                              <w:t xml:space="preserve"> dei lavoratori e delle imprese</w:t>
                            </w:r>
                            <w:r w:rsidRPr="00784199">
                              <w:rPr>
                                <w:rFonts w:ascii="Arial" w:hAnsi="Arial" w:cs="Arial"/>
                                <w:color w:val="0B3066"/>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59.25pt;margin-top:339.2pt;width:318.15pt;height:21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" o:allowincell="f" filled="f" stroked="f">
                <v:textbox>
                  <w:txbxContent>
                    <w:p w:rsidR="00A65644" w:rsidRPr="00784199" w:rsidRDefault="00DD6FC7" w:rsidP="00DD6FC7">
                      <w:pPr>
                        <w:jc w:val="both"/>
                        <w:rPr>
                          <w:rFonts w:ascii="Arial" w:hAnsi="Arial" w:cs="Arial"/>
                          <w:i/>
                          <w:color w:val="0B3066"/>
                          <w:sz w:val="48"/>
                          <w:szCs w:val="48"/>
                        </w:rPr>
                      </w:pPr>
                      <w:r w:rsidRPr="00784199">
                        <w:rPr>
                          <w:rFonts w:ascii="Arial" w:hAnsi="Arial" w:cs="Arial"/>
                          <w:bCs/>
                          <w:color w:val="0B3066"/>
                          <w:sz w:val="48"/>
                          <w:szCs w:val="48"/>
                        </w:rPr>
                        <w:t>Decreto-</w:t>
                      </w:r>
                      <w:r w:rsidR="00C56890">
                        <w:rPr>
                          <w:rFonts w:ascii="Arial" w:hAnsi="Arial" w:cs="Arial"/>
                          <w:bCs/>
                          <w:color w:val="0B3066"/>
                          <w:sz w:val="48"/>
                          <w:szCs w:val="48"/>
                        </w:rPr>
                        <w:t>le</w:t>
                      </w:r>
                      <w:r w:rsidRPr="00784199">
                        <w:rPr>
                          <w:rFonts w:ascii="Arial" w:hAnsi="Arial" w:cs="Arial"/>
                          <w:bCs/>
                          <w:color w:val="0B3066"/>
                          <w:sz w:val="48"/>
                          <w:szCs w:val="48"/>
                        </w:rPr>
                        <w:t xml:space="preserve">gge </w:t>
                      </w:r>
                      <w:r w:rsidR="00784199" w:rsidRPr="00784199">
                        <w:rPr>
                          <w:rFonts w:ascii="Arial" w:hAnsi="Arial" w:cs="Arial"/>
                          <w:bCs/>
                          <w:color w:val="0B3066"/>
                          <w:sz w:val="48"/>
                          <w:szCs w:val="48"/>
                        </w:rPr>
                        <w:t>12 luglio 2018, n. 87</w:t>
                      </w:r>
                      <w:r w:rsidRPr="00784199">
                        <w:rPr>
                          <w:rFonts w:ascii="Arial" w:hAnsi="Arial" w:cs="Arial"/>
                          <w:bCs/>
                          <w:color w:val="0B3066"/>
                          <w:sz w:val="48"/>
                          <w:szCs w:val="48"/>
                        </w:rPr>
                        <w:t xml:space="preserve"> recante </w:t>
                      </w:r>
                      <w:r w:rsidRPr="00784199">
                        <w:rPr>
                          <w:rFonts w:ascii="Arial" w:hAnsi="Arial" w:cs="Arial"/>
                          <w:color w:val="0B3066"/>
                          <w:sz w:val="48"/>
                          <w:szCs w:val="48"/>
                        </w:rPr>
                        <w:t>“</w:t>
                      </w:r>
                      <w:r w:rsidR="00784199" w:rsidRPr="00784199">
                        <w:rPr>
                          <w:rFonts w:ascii="Arial" w:hAnsi="Arial" w:cs="Arial"/>
                          <w:i/>
                          <w:color w:val="0B3066"/>
                          <w:sz w:val="48"/>
                          <w:szCs w:val="48"/>
                        </w:rPr>
                        <w:t>Disposizioni urgenti per la dignit</w:t>
                      </w:r>
                      <w:r w:rsidR="00D8302F">
                        <w:rPr>
                          <w:rFonts w:ascii="Arial" w:hAnsi="Arial" w:cs="Arial"/>
                          <w:i/>
                          <w:color w:val="0B3066"/>
                          <w:sz w:val="48"/>
                          <w:szCs w:val="48"/>
                        </w:rPr>
                        <w:t>à</w:t>
                      </w:r>
                      <w:r w:rsidR="00784199" w:rsidRPr="00784199">
                        <w:rPr>
                          <w:rFonts w:ascii="Arial" w:hAnsi="Arial" w:cs="Arial"/>
                          <w:i/>
                          <w:color w:val="0B3066"/>
                          <w:sz w:val="48"/>
                          <w:szCs w:val="48"/>
                        </w:rPr>
                        <w:t xml:space="preserve"> dei lavoratori e delle imprese</w:t>
                      </w:r>
                      <w:r w:rsidRPr="00784199">
                        <w:rPr>
                          <w:rFonts w:ascii="Arial" w:hAnsi="Arial" w:cs="Arial"/>
                          <w:color w:val="0B3066"/>
                          <w:sz w:val="48"/>
                          <w:szCs w:val="48"/>
                        </w:rPr>
                        <w:t>”</w:t>
                      </w:r>
                    </w:p>
                  </w:txbxContent>
                </v:textbox>
                <w10:wrap anchorx="page" anchory="page"/>
                <w10:anchorlock/>
              </v:rect>
            </w:pict>
          </mc:Fallback>
        </mc:AlternateContent>
      </w:r>
      <w:r w:rsidR="00C34232">
        <w:rPr>
          <w:noProof/>
        </w:rPr>
        <w:drawing>
          <wp:anchor distT="0" distB="0" distL="114300" distR="114300" simplePos="0" relativeHeight="251656192" behindDoc="0" locked="0" layoutInCell="1" allowOverlap="1">
            <wp:simplePos x="0" y="0"/>
            <wp:positionH relativeFrom="column">
              <wp:posOffset>-914400</wp:posOffset>
            </wp:positionH>
            <wp:positionV relativeFrom="paragraph">
              <wp:posOffset>-8488045</wp:posOffset>
            </wp:positionV>
            <wp:extent cx="7543800" cy="2256155"/>
            <wp:effectExtent l="19050" t="0" r="0" b="0"/>
            <wp:wrapNone/>
            <wp:docPr id="4" name="Immagine 22" descr="logo to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logo toppa"/>
                    <pic:cNvPicPr>
                      <a:picLocks noChangeAspect="1" noChangeArrowheads="1"/>
                    </pic:cNvPicPr>
                  </pic:nvPicPr>
                  <pic:blipFill>
                    <a:blip r:embed="rId11"/>
                    <a:srcRect/>
                    <a:stretch>
                      <a:fillRect/>
                    </a:stretch>
                  </pic:blipFill>
                  <pic:spPr bwMode="auto">
                    <a:xfrm>
                      <a:off x="0" y="0"/>
                      <a:ext cx="7543800" cy="2256155"/>
                    </a:xfrm>
                    <a:prstGeom prst="rect">
                      <a:avLst/>
                    </a:prstGeom>
                    <a:noFill/>
                  </pic:spPr>
                </pic:pic>
              </a:graphicData>
            </a:graphic>
          </wp:anchor>
        </w:drawing>
      </w:r>
      <w:r w:rsidR="00C34232">
        <w:rPr>
          <w:rFonts w:ascii="Arial" w:hAnsi="Arial" w:cs="Arial"/>
          <w:noProof/>
        </w:rPr>
        <w:drawing>
          <wp:anchor distT="0" distB="0" distL="114300" distR="114300" simplePos="0" relativeHeight="251660288" behindDoc="1" locked="0" layoutInCell="1" allowOverlap="1">
            <wp:simplePos x="0" y="0"/>
            <wp:positionH relativeFrom="column">
              <wp:posOffset>7315200</wp:posOffset>
            </wp:positionH>
            <wp:positionV relativeFrom="paragraph">
              <wp:posOffset>-3230880</wp:posOffset>
            </wp:positionV>
            <wp:extent cx="1548765" cy="8155940"/>
            <wp:effectExtent l="19050" t="0" r="0" b="0"/>
            <wp:wrapNone/>
            <wp:docPr id="8" name="Immagine 19" descr="Aud P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Aud Parl"/>
                    <pic:cNvPicPr>
                      <a:picLocks noChangeAspect="1" noChangeArrowheads="1"/>
                    </pic:cNvPicPr>
                  </pic:nvPicPr>
                  <pic:blipFill>
                    <a:blip r:embed="rId12"/>
                    <a:srcRect/>
                    <a:stretch>
                      <a:fillRect/>
                    </a:stretch>
                  </pic:blipFill>
                  <pic:spPr bwMode="auto">
                    <a:xfrm>
                      <a:off x="0" y="0"/>
                      <a:ext cx="1548765" cy="8155940"/>
                    </a:xfrm>
                    <a:prstGeom prst="rect">
                      <a:avLst/>
                    </a:prstGeom>
                    <a:noFill/>
                  </pic:spPr>
                </pic:pic>
              </a:graphicData>
            </a:graphic>
          </wp:anchor>
        </w:drawing>
      </w:r>
      <w:r>
        <w:rPr>
          <w:rFonts w:ascii="Arial" w:hAnsi="Arial" w:cs="Arial"/>
          <w:noProof/>
        </w:rPr>
        <mc:AlternateContent>
          <mc:Choice Requires="wps">
            <w:drawing>
              <wp:anchor distT="0" distB="0" distL="114300" distR="114300" simplePos="0" relativeHeight="251655168" behindDoc="0" locked="1" layoutInCell="0" allowOverlap="1">
                <wp:simplePos x="0" y="0"/>
                <wp:positionH relativeFrom="page">
                  <wp:posOffset>1914525</wp:posOffset>
                </wp:positionH>
                <wp:positionV relativeFrom="page">
                  <wp:posOffset>7592695</wp:posOffset>
                </wp:positionV>
                <wp:extent cx="4608195" cy="1732280"/>
                <wp:effectExtent l="0" t="0" r="0" b="1270"/>
                <wp:wrapThrough wrapText="bothSides">
                  <wp:wrapPolygon edited="0">
                    <wp:start x="179" y="0"/>
                    <wp:lineTo x="179" y="21378"/>
                    <wp:lineTo x="21341" y="21378"/>
                    <wp:lineTo x="21341" y="0"/>
                    <wp:lineTo x="179" y="0"/>
                  </wp:wrapPolygon>
                </wp:wrapThrough>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195" cy="1732280"/>
                        </a:xfrm>
                        <a:prstGeom prst="rect">
                          <a:avLst/>
                        </a:prstGeom>
                        <a:noFill/>
                        <a:ln>
                          <a:noFill/>
                        </a:ln>
                        <a:extLst/>
                      </wps:spPr>
                      <wps:txbx>
                        <w:txbxContent>
                          <w:p w:rsidR="003D730D" w:rsidRPr="003D730D" w:rsidRDefault="003D730D" w:rsidP="003D730D">
                            <w:pPr>
                              <w:contextualSpacing/>
                              <w:jc w:val="center"/>
                              <w:rPr>
                                <w:rFonts w:ascii="Arial" w:hAnsi="Arial" w:cs="Arial"/>
                                <w:color w:val="0B3066"/>
                                <w:sz w:val="44"/>
                                <w:szCs w:val="44"/>
                              </w:rPr>
                            </w:pPr>
                            <w:r w:rsidRPr="003D730D">
                              <w:rPr>
                                <w:rFonts w:ascii="Arial" w:hAnsi="Arial" w:cs="Arial"/>
                                <w:color w:val="0B3066"/>
                                <w:sz w:val="44"/>
                                <w:szCs w:val="44"/>
                              </w:rPr>
                              <w:t>A cura di:</w:t>
                            </w:r>
                          </w:p>
                          <w:p w:rsidR="00A65644" w:rsidRDefault="003D730D" w:rsidP="003D730D">
                            <w:pPr>
                              <w:contextualSpacing/>
                              <w:jc w:val="center"/>
                              <w:rPr>
                                <w:rFonts w:ascii="Arial" w:hAnsi="Arial" w:cs="Arial"/>
                                <w:color w:val="0B3066"/>
                                <w:sz w:val="44"/>
                                <w:szCs w:val="44"/>
                              </w:rPr>
                            </w:pPr>
                            <w:r w:rsidRPr="003D730D">
                              <w:rPr>
                                <w:rFonts w:ascii="Arial" w:hAnsi="Arial" w:cs="Arial"/>
                                <w:color w:val="0B3066"/>
                                <w:sz w:val="44"/>
                                <w:szCs w:val="44"/>
                              </w:rPr>
                              <w:t>Marcella Panucci</w:t>
                            </w:r>
                          </w:p>
                          <w:p w:rsidR="003D730D" w:rsidRPr="003D730D" w:rsidRDefault="003D730D" w:rsidP="003D730D">
                            <w:pPr>
                              <w:contextualSpacing/>
                              <w:jc w:val="center"/>
                              <w:rPr>
                                <w:rFonts w:ascii="Arial" w:hAnsi="Arial" w:cs="Arial"/>
                                <w:color w:val="0B3066"/>
                                <w:sz w:val="44"/>
                                <w:szCs w:val="44"/>
                              </w:rPr>
                            </w:pPr>
                          </w:p>
                          <w:p w:rsidR="003D730D" w:rsidRPr="003D730D" w:rsidRDefault="003D730D" w:rsidP="003D730D">
                            <w:pPr>
                              <w:contextualSpacing/>
                              <w:jc w:val="center"/>
                              <w:rPr>
                                <w:rFonts w:ascii="Arial" w:hAnsi="Arial" w:cs="Arial"/>
                                <w:i/>
                                <w:color w:val="0B3066"/>
                                <w:sz w:val="44"/>
                                <w:szCs w:val="44"/>
                              </w:rPr>
                            </w:pPr>
                            <w:r w:rsidRPr="003D730D">
                              <w:rPr>
                                <w:rFonts w:ascii="Arial" w:hAnsi="Arial" w:cs="Arial"/>
                                <w:i/>
                                <w:color w:val="0B3066"/>
                                <w:sz w:val="44"/>
                                <w:szCs w:val="44"/>
                              </w:rPr>
                              <w:t>Direttore Generale di Confindustria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50.75pt;margin-top:597.85pt;width:362.85pt;height:13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" o:allowincell="f" filled="f" stroked="f">
                <v:textbox>
                  <w:txbxContent>
                    <w:p w:rsidR="003D730D" w:rsidRPr="003D730D" w:rsidRDefault="003D730D" w:rsidP="003D730D">
                      <w:pPr>
                        <w:contextualSpacing/>
                        <w:jc w:val="center"/>
                        <w:rPr>
                          <w:rFonts w:ascii="Arial" w:hAnsi="Arial" w:cs="Arial"/>
                          <w:color w:val="0B3066"/>
                          <w:sz w:val="44"/>
                          <w:szCs w:val="44"/>
                        </w:rPr>
                      </w:pPr>
                      <w:r w:rsidRPr="003D730D">
                        <w:rPr>
                          <w:rFonts w:ascii="Arial" w:hAnsi="Arial" w:cs="Arial"/>
                          <w:color w:val="0B3066"/>
                          <w:sz w:val="44"/>
                          <w:szCs w:val="44"/>
                        </w:rPr>
                        <w:t>A cura di:</w:t>
                      </w:r>
                    </w:p>
                    <w:p w:rsidR="00A65644" w:rsidRDefault="003D730D" w:rsidP="003D730D">
                      <w:pPr>
                        <w:contextualSpacing/>
                        <w:jc w:val="center"/>
                        <w:rPr>
                          <w:rFonts w:ascii="Arial" w:hAnsi="Arial" w:cs="Arial"/>
                          <w:color w:val="0B3066"/>
                          <w:sz w:val="44"/>
                          <w:szCs w:val="44"/>
                        </w:rPr>
                      </w:pPr>
                      <w:r w:rsidRPr="003D730D">
                        <w:rPr>
                          <w:rFonts w:ascii="Arial" w:hAnsi="Arial" w:cs="Arial"/>
                          <w:color w:val="0B3066"/>
                          <w:sz w:val="44"/>
                          <w:szCs w:val="44"/>
                        </w:rPr>
                        <w:t>Marcella Panucci</w:t>
                      </w:r>
                    </w:p>
                    <w:p w:rsidR="003D730D" w:rsidRPr="003D730D" w:rsidRDefault="003D730D" w:rsidP="003D730D">
                      <w:pPr>
                        <w:contextualSpacing/>
                        <w:jc w:val="center"/>
                        <w:rPr>
                          <w:rFonts w:ascii="Arial" w:hAnsi="Arial" w:cs="Arial"/>
                          <w:color w:val="0B3066"/>
                          <w:sz w:val="44"/>
                          <w:szCs w:val="44"/>
                        </w:rPr>
                      </w:pPr>
                    </w:p>
                    <w:p w:rsidR="003D730D" w:rsidRPr="003D730D" w:rsidRDefault="003D730D" w:rsidP="003D730D">
                      <w:pPr>
                        <w:contextualSpacing/>
                        <w:jc w:val="center"/>
                        <w:rPr>
                          <w:rFonts w:ascii="Arial" w:hAnsi="Arial" w:cs="Arial"/>
                          <w:i/>
                          <w:color w:val="0B3066"/>
                          <w:sz w:val="44"/>
                          <w:szCs w:val="44"/>
                        </w:rPr>
                      </w:pPr>
                      <w:r w:rsidRPr="003D730D">
                        <w:rPr>
                          <w:rFonts w:ascii="Arial" w:hAnsi="Arial" w:cs="Arial"/>
                          <w:i/>
                          <w:color w:val="0B3066"/>
                          <w:sz w:val="44"/>
                          <w:szCs w:val="44"/>
                        </w:rPr>
                        <w:t>Direttore Generale di Confindustria</w:t>
                      </w:r>
                    </w:p>
                  </w:txbxContent>
                </v:textbox>
                <w10:wrap type="through" anchorx="page" anchory="page"/>
                <w10:anchorlock/>
              </v:rect>
            </w:pict>
          </mc:Fallback>
        </mc:AlternateContent>
      </w:r>
      <w:r w:rsidR="00C34232">
        <w:rPr>
          <w:rFonts w:ascii="Arial" w:hAnsi="Arial" w:cs="Arial"/>
          <w:noProof/>
        </w:rPr>
        <w:drawing>
          <wp:anchor distT="0" distB="0" distL="114300" distR="114300" simplePos="0" relativeHeight="251654144" behindDoc="0" locked="0" layoutInCell="1" allowOverlap="1">
            <wp:simplePos x="0" y="0"/>
            <wp:positionH relativeFrom="column">
              <wp:posOffset>-901700</wp:posOffset>
            </wp:positionH>
            <wp:positionV relativeFrom="paragraph">
              <wp:posOffset>-1714500</wp:posOffset>
            </wp:positionV>
            <wp:extent cx="7550785" cy="10782300"/>
            <wp:effectExtent l="19050" t="0" r="0" b="0"/>
            <wp:wrapTight wrapText="bothSides">
              <wp:wrapPolygon edited="0">
                <wp:start x="-54" y="0"/>
                <wp:lineTo x="-54" y="21562"/>
                <wp:lineTo x="21580" y="21562"/>
                <wp:lineTo x="21580" y="0"/>
                <wp:lineTo x="-54" y="0"/>
              </wp:wrapPolygon>
            </wp:wrapTight>
            <wp:docPr id="1" name="Immagine 15" descr="template Aud Pa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template Aud Parl-2"/>
                    <pic:cNvPicPr>
                      <a:picLocks noChangeAspect="1" noChangeArrowheads="1"/>
                    </pic:cNvPicPr>
                  </pic:nvPicPr>
                  <pic:blipFill>
                    <a:blip r:embed="rId13"/>
                    <a:srcRect/>
                    <a:stretch>
                      <a:fillRect/>
                    </a:stretch>
                  </pic:blipFill>
                  <pic:spPr bwMode="auto">
                    <a:xfrm>
                      <a:off x="0" y="0"/>
                      <a:ext cx="7550785" cy="10782300"/>
                    </a:xfrm>
                    <a:prstGeom prst="rect">
                      <a:avLst/>
                    </a:prstGeom>
                    <a:noFill/>
                  </pic:spPr>
                </pic:pic>
              </a:graphicData>
            </a:graphic>
          </wp:anchor>
        </w:drawing>
      </w:r>
    </w:p>
    <w:p w:rsidR="00487FF5" w:rsidRPr="00487FF5" w:rsidRDefault="00487FF5" w:rsidP="004B4A33">
      <w:pPr>
        <w:spacing w:before="120" w:line="276" w:lineRule="auto"/>
        <w:ind w:leftChars="413" w:left="991"/>
        <w:jc w:val="both"/>
        <w:rPr>
          <w:rFonts w:ascii="Arial" w:hAnsi="Arial" w:cs="Arial"/>
        </w:rPr>
      </w:pPr>
      <w:r w:rsidRPr="00487FF5">
        <w:rPr>
          <w:rFonts w:ascii="Arial" w:hAnsi="Arial" w:cs="Arial"/>
        </w:rPr>
        <w:lastRenderedPageBreak/>
        <w:t>Illustre Presidente, Onorevoli Deputati,</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Vi ringrazio per l’invito a questa audizione sul Decreto-legge n. 87/2018 (cd. Decreto </w:t>
      </w:r>
      <w:r w:rsidR="004B4A33" w:rsidRPr="00487FF5">
        <w:rPr>
          <w:rFonts w:ascii="Arial" w:hAnsi="Arial" w:cs="Arial"/>
        </w:rPr>
        <w:t>Dignità</w:t>
      </w:r>
      <w:r w:rsidRPr="00487FF5">
        <w:rPr>
          <w:rFonts w:ascii="Arial" w:hAnsi="Arial" w:cs="Arial"/>
        </w:rPr>
        <w:t>), che costituisce il primo provvedimento di particolare impatto economico e sociale del nuovo Governo.</w:t>
      </w:r>
    </w:p>
    <w:p w:rsidR="00487FF5" w:rsidRDefault="00B06B80" w:rsidP="004B4A33">
      <w:pPr>
        <w:spacing w:before="120" w:line="276" w:lineRule="auto"/>
        <w:ind w:leftChars="413" w:left="991"/>
        <w:jc w:val="both"/>
        <w:rPr>
          <w:rFonts w:ascii="Arial" w:hAnsi="Arial" w:cs="Arial"/>
        </w:rPr>
      </w:pPr>
      <w:r>
        <w:rPr>
          <w:rFonts w:ascii="Arial" w:hAnsi="Arial" w:cs="Arial"/>
        </w:rPr>
        <w:t>Questa occasione</w:t>
      </w:r>
      <w:r w:rsidR="00487FF5" w:rsidRPr="00487FF5">
        <w:rPr>
          <w:rFonts w:ascii="Arial" w:hAnsi="Arial" w:cs="Arial"/>
        </w:rPr>
        <w:t xml:space="preserve"> </w:t>
      </w:r>
      <w:r w:rsidR="00A24F42">
        <w:rPr>
          <w:rFonts w:ascii="Arial" w:hAnsi="Arial" w:cs="Arial"/>
        </w:rPr>
        <w:t xml:space="preserve">ci </w:t>
      </w:r>
      <w:r w:rsidR="00487FF5" w:rsidRPr="00487FF5">
        <w:rPr>
          <w:rFonts w:ascii="Arial" w:hAnsi="Arial" w:cs="Arial"/>
        </w:rPr>
        <w:t xml:space="preserve">consente di condividere con Voi non soltanto una valutazione sulle singole misure, ma anche qualche riflessione </w:t>
      </w:r>
      <w:r w:rsidR="004B4A33">
        <w:rPr>
          <w:rFonts w:ascii="Arial" w:hAnsi="Arial" w:cs="Arial"/>
        </w:rPr>
        <w:t xml:space="preserve">più ampia </w:t>
      </w:r>
      <w:r w:rsidR="00487FF5" w:rsidRPr="00487FF5">
        <w:rPr>
          <w:rFonts w:ascii="Arial" w:hAnsi="Arial" w:cs="Arial"/>
        </w:rPr>
        <w:t xml:space="preserve">sugli indirizzi </w:t>
      </w:r>
      <w:r w:rsidR="004B4A33">
        <w:rPr>
          <w:rFonts w:ascii="Arial" w:hAnsi="Arial" w:cs="Arial"/>
        </w:rPr>
        <w:t xml:space="preserve">di politica economica </w:t>
      </w:r>
      <w:r w:rsidR="00487FF5" w:rsidRPr="00487FF5">
        <w:rPr>
          <w:rFonts w:ascii="Arial" w:hAnsi="Arial" w:cs="Arial"/>
        </w:rPr>
        <w:t>del nuovo Esecutivo.</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Confindustria ha più volte evidenziato la </w:t>
      </w:r>
      <w:r w:rsidR="004B4A33" w:rsidRPr="00487FF5">
        <w:rPr>
          <w:rFonts w:ascii="Arial" w:hAnsi="Arial" w:cs="Arial"/>
        </w:rPr>
        <w:t>necessità</w:t>
      </w:r>
      <w:r w:rsidR="004B4A33">
        <w:rPr>
          <w:rFonts w:ascii="Arial" w:hAnsi="Arial" w:cs="Arial"/>
        </w:rPr>
        <w:t>,</w:t>
      </w:r>
      <w:r w:rsidRPr="00487FF5">
        <w:rPr>
          <w:rFonts w:ascii="Arial" w:hAnsi="Arial" w:cs="Arial"/>
          <w:lang w:val="fr-FR"/>
        </w:rPr>
        <w:t xml:space="preserve"> </w:t>
      </w:r>
      <w:r w:rsidRPr="00487FF5">
        <w:rPr>
          <w:rFonts w:ascii="Arial" w:hAnsi="Arial" w:cs="Arial"/>
        </w:rPr>
        <w:t>per le imprese</w:t>
      </w:r>
      <w:r w:rsidR="004B4A33">
        <w:rPr>
          <w:rFonts w:ascii="Arial" w:hAnsi="Arial" w:cs="Arial"/>
        </w:rPr>
        <w:t>,</w:t>
      </w:r>
      <w:r w:rsidRPr="00487FF5">
        <w:rPr>
          <w:rFonts w:ascii="Arial" w:hAnsi="Arial" w:cs="Arial"/>
        </w:rPr>
        <w:t xml:space="preserve"> di poter contare su un mercato del lavoro dinamico ed efficiente, soprattutto a beneficio dei giovani, </w:t>
      </w:r>
      <w:r w:rsidR="004B4A33" w:rsidRPr="00487FF5">
        <w:rPr>
          <w:rFonts w:ascii="Arial" w:hAnsi="Arial" w:cs="Arial"/>
        </w:rPr>
        <w:t>nonché</w:t>
      </w:r>
      <w:r w:rsidRPr="00487FF5">
        <w:rPr>
          <w:rFonts w:ascii="Arial" w:hAnsi="Arial" w:cs="Arial"/>
          <w:lang w:val="fr-FR"/>
        </w:rPr>
        <w:t xml:space="preserve"> </w:t>
      </w:r>
      <w:r w:rsidRPr="00487FF5">
        <w:rPr>
          <w:rFonts w:ascii="Arial" w:hAnsi="Arial" w:cs="Arial"/>
        </w:rPr>
        <w:t xml:space="preserve">su </w:t>
      </w:r>
      <w:r w:rsidRPr="00487FF5">
        <w:rPr>
          <w:rFonts w:ascii="Arial" w:hAnsi="Arial" w:cs="Arial"/>
          <w:lang w:val="es-ES_tradnl"/>
        </w:rPr>
        <w:t>un</w:t>
      </w:r>
      <w:r w:rsidRPr="00487FF5">
        <w:rPr>
          <w:rFonts w:ascii="Arial" w:hAnsi="Arial" w:cs="Arial"/>
        </w:rPr>
        <w:t xml:space="preserve"> </w:t>
      </w:r>
      <w:r w:rsidR="004B4A33">
        <w:rPr>
          <w:rFonts w:ascii="Arial" w:hAnsi="Arial" w:cs="Arial"/>
        </w:rPr>
        <w:t xml:space="preserve">ambiente </w:t>
      </w:r>
      <w:r w:rsidRPr="00487FF5">
        <w:rPr>
          <w:rFonts w:ascii="Arial" w:hAnsi="Arial" w:cs="Arial"/>
        </w:rPr>
        <w:t>normativo e istituzionale favorevole agli investimenti</w:t>
      </w:r>
      <w:r w:rsidR="004B4A33">
        <w:rPr>
          <w:rFonts w:ascii="Arial" w:hAnsi="Arial" w:cs="Arial"/>
        </w:rPr>
        <w:t>,</w:t>
      </w:r>
      <w:r w:rsidRPr="00487FF5">
        <w:rPr>
          <w:rFonts w:ascii="Arial" w:hAnsi="Arial" w:cs="Arial"/>
        </w:rPr>
        <w:t xml:space="preserve"> anche esteri.</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Nel recente Patto per la fabbrica, sottoscritto </w:t>
      </w:r>
      <w:r w:rsidR="009910FE">
        <w:rPr>
          <w:rFonts w:ascii="Arial" w:hAnsi="Arial" w:cs="Arial"/>
        </w:rPr>
        <w:t>con Cgil, Cisl, Uil</w:t>
      </w:r>
      <w:r w:rsidRPr="00487FF5">
        <w:rPr>
          <w:rFonts w:ascii="Arial" w:hAnsi="Arial" w:cs="Arial"/>
        </w:rPr>
        <w:t xml:space="preserve">, e </w:t>
      </w:r>
      <w:r w:rsidR="004B4A33">
        <w:rPr>
          <w:rFonts w:ascii="Arial" w:hAnsi="Arial" w:cs="Arial"/>
        </w:rPr>
        <w:t xml:space="preserve">in occasione delle </w:t>
      </w:r>
      <w:r w:rsidRPr="00487FF5">
        <w:rPr>
          <w:rFonts w:ascii="Arial" w:hAnsi="Arial" w:cs="Arial"/>
        </w:rPr>
        <w:t>nostre Assise generali di Verona abbiamo elaborato proposte concrete che vanno in questa direzione.</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Il decreto in esame, pur perseguendo obiettivi condivisibili </w:t>
      </w:r>
      <w:r w:rsidR="004B4A33">
        <w:rPr>
          <w:rFonts w:ascii="Arial" w:hAnsi="Arial" w:cs="Arial"/>
        </w:rPr>
        <w:t>–</w:t>
      </w:r>
      <w:r w:rsidRPr="00487FF5">
        <w:rPr>
          <w:rFonts w:ascii="Arial" w:hAnsi="Arial" w:cs="Arial"/>
        </w:rPr>
        <w:t xml:space="preserve"> tra</w:t>
      </w:r>
      <w:r w:rsidR="004B4A33">
        <w:rPr>
          <w:rFonts w:ascii="Arial" w:hAnsi="Arial" w:cs="Arial"/>
        </w:rPr>
        <w:t xml:space="preserve"> </w:t>
      </w:r>
      <w:r w:rsidRPr="00487FF5">
        <w:rPr>
          <w:rFonts w:ascii="Arial" w:hAnsi="Arial" w:cs="Arial"/>
        </w:rPr>
        <w:t xml:space="preserve">cui </w:t>
      </w:r>
      <w:r w:rsidR="009910FE">
        <w:rPr>
          <w:rFonts w:ascii="Arial" w:hAnsi="Arial" w:cs="Arial"/>
        </w:rPr>
        <w:t>il contrasto all’abuso dei contratti flessibili</w:t>
      </w:r>
      <w:r w:rsidRPr="00487FF5">
        <w:rPr>
          <w:rFonts w:ascii="Arial" w:hAnsi="Arial" w:cs="Arial"/>
        </w:rPr>
        <w:t xml:space="preserve"> e alle delocalizzazioni</w:t>
      </w:r>
      <w:r w:rsidRPr="00487FF5">
        <w:rPr>
          <w:rFonts w:ascii="Arial" w:hAnsi="Arial" w:cs="Arial"/>
          <w:lang w:val="da-DK"/>
        </w:rPr>
        <w:t xml:space="preserve"> selvagg</w:t>
      </w:r>
      <w:r w:rsidRPr="00487FF5">
        <w:rPr>
          <w:rFonts w:ascii="Arial" w:hAnsi="Arial" w:cs="Arial"/>
        </w:rPr>
        <w:t xml:space="preserve">e </w:t>
      </w:r>
      <w:r w:rsidR="004B4A33">
        <w:rPr>
          <w:rFonts w:ascii="Arial" w:hAnsi="Arial" w:cs="Arial"/>
        </w:rPr>
        <w:t>–</w:t>
      </w:r>
      <w:r w:rsidRPr="00487FF5">
        <w:rPr>
          <w:rFonts w:ascii="Arial" w:hAnsi="Arial" w:cs="Arial"/>
        </w:rPr>
        <w:t xml:space="preserve"> contiene</w:t>
      </w:r>
      <w:r w:rsidR="004B4A33">
        <w:rPr>
          <w:rFonts w:ascii="Arial" w:hAnsi="Arial" w:cs="Arial"/>
        </w:rPr>
        <w:t xml:space="preserve"> </w:t>
      </w:r>
      <w:r w:rsidRPr="00487FF5">
        <w:rPr>
          <w:rFonts w:ascii="Arial" w:hAnsi="Arial" w:cs="Arial"/>
        </w:rPr>
        <w:t xml:space="preserve">misure e adotta strumenti </w:t>
      </w:r>
      <w:r w:rsidR="004B4A33">
        <w:rPr>
          <w:rFonts w:ascii="Arial" w:hAnsi="Arial" w:cs="Arial"/>
        </w:rPr>
        <w:t xml:space="preserve">che renderanno </w:t>
      </w:r>
      <w:r w:rsidRPr="00487FF5">
        <w:rPr>
          <w:rFonts w:ascii="Arial" w:hAnsi="Arial" w:cs="Arial"/>
        </w:rPr>
        <w:t>più incerto e imprevedibile il quadro delle regole in cui operano le imprese, disincentivando</w:t>
      </w:r>
      <w:r w:rsidR="009910FE">
        <w:rPr>
          <w:rFonts w:ascii="Arial" w:hAnsi="Arial" w:cs="Arial"/>
        </w:rPr>
        <w:t xml:space="preserve"> gli</w:t>
      </w:r>
      <w:r w:rsidRPr="00487FF5">
        <w:rPr>
          <w:rFonts w:ascii="Arial" w:hAnsi="Arial" w:cs="Arial"/>
        </w:rPr>
        <w:t xml:space="preserve"> investimenti e </w:t>
      </w:r>
      <w:r w:rsidR="009910FE">
        <w:rPr>
          <w:rFonts w:ascii="Arial" w:hAnsi="Arial" w:cs="Arial"/>
        </w:rPr>
        <w:t xml:space="preserve">limitando la </w:t>
      </w:r>
      <w:r w:rsidRPr="00487FF5">
        <w:rPr>
          <w:rFonts w:ascii="Arial" w:hAnsi="Arial" w:cs="Arial"/>
        </w:rPr>
        <w:t>crescita.</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Mi riferisco, in particolare, al superamento di alcune innovazioni contenute nel </w:t>
      </w:r>
      <w:r w:rsidRPr="00487FF5">
        <w:rPr>
          <w:rFonts w:ascii="Arial" w:hAnsi="Arial" w:cs="Arial"/>
          <w:i/>
        </w:rPr>
        <w:t>Jobs Act</w:t>
      </w:r>
      <w:r w:rsidRPr="00487FF5">
        <w:rPr>
          <w:rFonts w:ascii="Arial" w:hAnsi="Arial" w:cs="Arial"/>
        </w:rPr>
        <w:t xml:space="preserve">, che hanno contribuito al miglioramento del mercato del lavoro, </w:t>
      </w:r>
      <w:r w:rsidR="004B4A33" w:rsidRPr="00487FF5">
        <w:rPr>
          <w:rFonts w:ascii="Arial" w:hAnsi="Arial" w:cs="Arial"/>
        </w:rPr>
        <w:t>nonché</w:t>
      </w:r>
      <w:r w:rsidRPr="00487FF5">
        <w:rPr>
          <w:rFonts w:ascii="Arial" w:hAnsi="Arial" w:cs="Arial"/>
          <w:lang w:val="fr-FR"/>
        </w:rPr>
        <w:t xml:space="preserve"> </w:t>
      </w:r>
      <w:r w:rsidRPr="00487FF5">
        <w:rPr>
          <w:rFonts w:ascii="Arial" w:hAnsi="Arial" w:cs="Arial"/>
        </w:rPr>
        <w:t>all’introduzione di regole poco chiare e punitive in materia di delocalizzazioni.</w:t>
      </w:r>
    </w:p>
    <w:p w:rsidR="00487FF5" w:rsidRDefault="009910FE" w:rsidP="004B4A33">
      <w:pPr>
        <w:spacing w:before="120" w:line="276" w:lineRule="auto"/>
        <w:ind w:leftChars="413" w:left="991"/>
        <w:jc w:val="both"/>
        <w:rPr>
          <w:rFonts w:ascii="Arial" w:hAnsi="Arial" w:cs="Arial"/>
        </w:rPr>
      </w:pPr>
      <w:r>
        <w:rPr>
          <w:rFonts w:ascii="Arial" w:hAnsi="Arial" w:cs="Arial"/>
        </w:rPr>
        <w:t>R</w:t>
      </w:r>
      <w:r w:rsidR="004B4A33">
        <w:rPr>
          <w:rFonts w:ascii="Arial" w:hAnsi="Arial" w:cs="Arial"/>
        </w:rPr>
        <w:t xml:space="preserve">imaniamo convinti che occorrerebbe </w:t>
      </w:r>
      <w:r w:rsidR="00487FF5" w:rsidRPr="00487FF5">
        <w:rPr>
          <w:rFonts w:ascii="Arial" w:hAnsi="Arial" w:cs="Arial"/>
        </w:rPr>
        <w:t xml:space="preserve">evitare brusche retromarce sui processi di riforma avviati, </w:t>
      </w:r>
      <w:r w:rsidR="004B4A33">
        <w:rPr>
          <w:rFonts w:ascii="Arial" w:hAnsi="Arial" w:cs="Arial"/>
        </w:rPr>
        <w:t xml:space="preserve">assicurare </w:t>
      </w:r>
      <w:r w:rsidR="00487FF5" w:rsidRPr="00487FF5">
        <w:rPr>
          <w:rFonts w:ascii="Arial" w:hAnsi="Arial" w:cs="Arial"/>
        </w:rPr>
        <w:t>stabilit</w:t>
      </w:r>
      <w:r w:rsidR="004B4A33">
        <w:rPr>
          <w:rFonts w:ascii="Arial" w:hAnsi="Arial" w:cs="Arial"/>
        </w:rPr>
        <w:t>à</w:t>
      </w:r>
      <w:r w:rsidR="00487FF5" w:rsidRPr="00487FF5">
        <w:rPr>
          <w:rFonts w:ascii="Arial" w:hAnsi="Arial" w:cs="Arial"/>
          <w:lang w:val="fr-FR"/>
        </w:rPr>
        <w:t xml:space="preserve"> </w:t>
      </w:r>
      <w:r w:rsidR="00487FF5" w:rsidRPr="00487FF5">
        <w:rPr>
          <w:rFonts w:ascii="Arial" w:hAnsi="Arial" w:cs="Arial"/>
        </w:rPr>
        <w:t xml:space="preserve">e certezza al quadro regolatorio e non alimentare </w:t>
      </w:r>
      <w:r w:rsidR="004B4A33">
        <w:rPr>
          <w:rFonts w:ascii="Arial" w:hAnsi="Arial" w:cs="Arial"/>
        </w:rPr>
        <w:t>aspettative negative da parte de</w:t>
      </w:r>
      <w:r w:rsidR="00487FF5" w:rsidRPr="00487FF5">
        <w:rPr>
          <w:rFonts w:ascii="Arial" w:hAnsi="Arial" w:cs="Arial"/>
        </w:rPr>
        <w:t>gli operatori economici.</w:t>
      </w:r>
    </w:p>
    <w:p w:rsidR="00487FF5" w:rsidRDefault="00AB3B7C" w:rsidP="004B4A33">
      <w:pPr>
        <w:spacing w:before="120" w:line="276" w:lineRule="auto"/>
        <w:ind w:leftChars="413" w:left="991"/>
        <w:jc w:val="both"/>
        <w:rPr>
          <w:rFonts w:ascii="Arial" w:hAnsi="Arial" w:cs="Arial"/>
        </w:rPr>
      </w:pPr>
      <w:r>
        <w:rPr>
          <w:rFonts w:ascii="Arial" w:hAnsi="Arial" w:cs="Arial"/>
        </w:rPr>
        <w:t>Pertanto, a nostro giudizio l</w:t>
      </w:r>
      <w:r w:rsidR="00487FF5" w:rsidRPr="00487FF5">
        <w:rPr>
          <w:rFonts w:ascii="Arial" w:hAnsi="Arial" w:cs="Arial"/>
        </w:rPr>
        <w:t xml:space="preserve">’esame parlamentare del Decreto </w:t>
      </w:r>
      <w:r w:rsidR="004B4A33" w:rsidRPr="00487FF5">
        <w:rPr>
          <w:rFonts w:ascii="Arial" w:hAnsi="Arial" w:cs="Arial"/>
        </w:rPr>
        <w:t>Dignità</w:t>
      </w:r>
      <w:r w:rsidR="00487FF5" w:rsidRPr="00487FF5">
        <w:rPr>
          <w:rFonts w:ascii="Arial" w:hAnsi="Arial" w:cs="Arial"/>
          <w:lang w:val="fr-FR"/>
        </w:rPr>
        <w:t xml:space="preserve"> </w:t>
      </w:r>
      <w:r w:rsidR="00487FF5" w:rsidRPr="00487FF5">
        <w:rPr>
          <w:rFonts w:ascii="Arial" w:hAnsi="Arial" w:cs="Arial"/>
        </w:rPr>
        <w:t>può e deve</w:t>
      </w:r>
      <w:r w:rsidRPr="00AB3B7C">
        <w:rPr>
          <w:rFonts w:ascii="Arial" w:hAnsi="Arial" w:cs="Arial"/>
        </w:rPr>
        <w:t xml:space="preserve"> </w:t>
      </w:r>
      <w:r w:rsidRPr="00487FF5">
        <w:rPr>
          <w:rFonts w:ascii="Arial" w:hAnsi="Arial" w:cs="Arial"/>
        </w:rPr>
        <w:t>rappresentare</w:t>
      </w:r>
      <w:r>
        <w:rPr>
          <w:rFonts w:ascii="Arial" w:hAnsi="Arial" w:cs="Arial"/>
        </w:rPr>
        <w:t xml:space="preserve"> </w:t>
      </w:r>
      <w:r w:rsidR="00487FF5" w:rsidRPr="00487FF5">
        <w:rPr>
          <w:rFonts w:ascii="Arial" w:hAnsi="Arial" w:cs="Arial"/>
        </w:rPr>
        <w:t xml:space="preserve">l’occasione </w:t>
      </w:r>
      <w:r w:rsidR="00A24F42">
        <w:rPr>
          <w:rFonts w:ascii="Arial" w:hAnsi="Arial" w:cs="Arial"/>
        </w:rPr>
        <w:t xml:space="preserve">per </w:t>
      </w:r>
      <w:r>
        <w:rPr>
          <w:rFonts w:ascii="Arial" w:hAnsi="Arial" w:cs="Arial"/>
        </w:rPr>
        <w:t xml:space="preserve">approvare </w:t>
      </w:r>
      <w:r w:rsidR="00487FF5" w:rsidRPr="00487FF5">
        <w:rPr>
          <w:rFonts w:ascii="Arial" w:hAnsi="Arial" w:cs="Arial"/>
        </w:rPr>
        <w:t xml:space="preserve">alcuni correttivi volti a garantire una crescita sostenibile e inclusiva del Paese, che favorisca la </w:t>
      </w:r>
      <w:r w:rsidR="004B4A33" w:rsidRPr="00487FF5">
        <w:rPr>
          <w:rFonts w:ascii="Arial" w:hAnsi="Arial" w:cs="Arial"/>
        </w:rPr>
        <w:t>competitività</w:t>
      </w:r>
      <w:r w:rsidR="00487FF5" w:rsidRPr="00487FF5">
        <w:rPr>
          <w:rFonts w:ascii="Arial" w:hAnsi="Arial" w:cs="Arial"/>
          <w:lang w:val="fr-FR"/>
        </w:rPr>
        <w:t xml:space="preserve"> </w:t>
      </w:r>
      <w:r w:rsidR="00487FF5" w:rsidRPr="00487FF5">
        <w:rPr>
          <w:rFonts w:ascii="Arial" w:hAnsi="Arial" w:cs="Arial"/>
        </w:rPr>
        <w:t>delle imprese e valorizz</w:t>
      </w:r>
      <w:r w:rsidR="008A3BD9">
        <w:rPr>
          <w:rFonts w:ascii="Arial" w:hAnsi="Arial" w:cs="Arial"/>
        </w:rPr>
        <w:t>i i</w:t>
      </w:r>
      <w:r w:rsidR="00487FF5" w:rsidRPr="00487FF5">
        <w:rPr>
          <w:rFonts w:ascii="Arial" w:hAnsi="Arial" w:cs="Arial"/>
        </w:rPr>
        <w:t>l lavoro.</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Di seguito alcune considerazioni sul dettaglio delle singole misure.</w:t>
      </w:r>
    </w:p>
    <w:p w:rsidR="00487FF5" w:rsidRPr="00487FF5" w:rsidRDefault="00487FF5" w:rsidP="004B4A33">
      <w:pPr>
        <w:spacing w:before="120" w:line="276" w:lineRule="auto"/>
        <w:ind w:leftChars="413" w:left="991"/>
        <w:jc w:val="both"/>
        <w:rPr>
          <w:rFonts w:ascii="Arial" w:hAnsi="Arial" w:cs="Arial"/>
        </w:rPr>
      </w:pPr>
    </w:p>
    <w:p w:rsidR="00487FF5" w:rsidRDefault="00487FF5" w:rsidP="004B4A33">
      <w:pPr>
        <w:spacing w:before="120" w:line="276" w:lineRule="auto"/>
        <w:ind w:leftChars="413" w:left="991"/>
        <w:jc w:val="both"/>
        <w:rPr>
          <w:rFonts w:ascii="Arial" w:hAnsi="Arial" w:cs="Arial"/>
          <w:b/>
          <w:bCs/>
          <w:iCs/>
          <w:color w:val="0070C0"/>
        </w:rPr>
      </w:pPr>
      <w:r w:rsidRPr="00487FF5">
        <w:rPr>
          <w:rFonts w:ascii="Arial" w:hAnsi="Arial" w:cs="Arial"/>
          <w:b/>
          <w:bCs/>
          <w:iCs/>
          <w:color w:val="0070C0"/>
        </w:rPr>
        <w:t>A) Misure in materia di lavoro</w:t>
      </w:r>
    </w:p>
    <w:p w:rsidR="00C56890" w:rsidRDefault="009910FE" w:rsidP="00C56890">
      <w:pPr>
        <w:spacing w:before="120" w:line="276" w:lineRule="auto"/>
        <w:ind w:left="991"/>
        <w:jc w:val="both"/>
        <w:rPr>
          <w:rFonts w:ascii="Arial" w:hAnsi="Arial" w:cs="Arial"/>
          <w:b/>
          <w:bCs/>
          <w:iCs/>
          <w:color w:val="0070C0"/>
        </w:rPr>
      </w:pPr>
      <w:r>
        <w:rPr>
          <w:rFonts w:ascii="Arial" w:hAnsi="Arial" w:cs="Arial"/>
          <w:b/>
          <w:bCs/>
          <w:iCs/>
          <w:color w:val="0070C0"/>
        </w:rPr>
        <w:t>1. Contratti a termine</w:t>
      </w:r>
    </w:p>
    <w:p w:rsidR="00AA154B" w:rsidRPr="00C56890" w:rsidRDefault="00487FF5" w:rsidP="00C56890">
      <w:pPr>
        <w:spacing w:before="120" w:line="276" w:lineRule="auto"/>
        <w:ind w:left="991"/>
        <w:jc w:val="both"/>
        <w:rPr>
          <w:rFonts w:ascii="Arial" w:hAnsi="Arial" w:cs="Arial"/>
          <w:b/>
          <w:bCs/>
          <w:iCs/>
          <w:color w:val="0070C0"/>
        </w:rPr>
      </w:pPr>
      <w:r w:rsidRPr="00487FF5">
        <w:rPr>
          <w:rFonts w:ascii="Arial" w:hAnsi="Arial" w:cs="Arial"/>
        </w:rPr>
        <w:t xml:space="preserve">Il provvedimento rende più </w:t>
      </w:r>
      <w:r w:rsidR="009910FE">
        <w:rPr>
          <w:rFonts w:ascii="Arial" w:hAnsi="Arial" w:cs="Arial"/>
        </w:rPr>
        <w:t>difficoltoso</w:t>
      </w:r>
      <w:r w:rsidRPr="00487FF5">
        <w:rPr>
          <w:rFonts w:ascii="Arial" w:hAnsi="Arial" w:cs="Arial"/>
        </w:rPr>
        <w:t xml:space="preserve"> il ricorso ai contratti a termine e alla somministrazione.</w:t>
      </w:r>
    </w:p>
    <w:p w:rsidR="00487FF5" w:rsidRPr="00487FF5" w:rsidRDefault="00487FF5" w:rsidP="004B4A33">
      <w:pPr>
        <w:spacing w:before="120" w:line="276" w:lineRule="auto"/>
        <w:ind w:leftChars="413" w:left="991"/>
        <w:jc w:val="both"/>
        <w:rPr>
          <w:rFonts w:ascii="Arial" w:hAnsi="Arial" w:cs="Arial"/>
        </w:rPr>
      </w:pPr>
      <w:r w:rsidRPr="00487FF5">
        <w:rPr>
          <w:rFonts w:ascii="Arial" w:hAnsi="Arial" w:cs="Arial"/>
        </w:rPr>
        <w:lastRenderedPageBreak/>
        <w:t>Infatti, attraverso alcune significative modifiche alla normativa vigente, il Decreto Dignit</w:t>
      </w:r>
      <w:r w:rsidRPr="00487FF5">
        <w:rPr>
          <w:rFonts w:ascii="Arial" w:hAnsi="Arial" w:cs="Arial"/>
          <w:lang w:val="fr-FR"/>
        </w:rPr>
        <w:t>à</w:t>
      </w:r>
      <w:r w:rsidRPr="00487FF5">
        <w:rPr>
          <w:rFonts w:ascii="Arial" w:hAnsi="Arial" w:cs="Arial"/>
        </w:rPr>
        <w:t>:</w:t>
      </w:r>
    </w:p>
    <w:p w:rsidR="00487FF5" w:rsidRPr="00487FF5" w:rsidRDefault="00487FF5" w:rsidP="009B6418">
      <w:pPr>
        <w:numPr>
          <w:ilvl w:val="0"/>
          <w:numId w:val="40"/>
        </w:numPr>
        <w:spacing w:before="120" w:line="276" w:lineRule="auto"/>
        <w:jc w:val="both"/>
        <w:rPr>
          <w:rFonts w:ascii="Arial" w:hAnsi="Arial" w:cs="Arial"/>
        </w:rPr>
      </w:pPr>
      <w:r w:rsidRPr="004851FB">
        <w:rPr>
          <w:rFonts w:ascii="Arial" w:hAnsi="Arial" w:cs="Arial"/>
          <w:b/>
        </w:rPr>
        <w:t>riduce da 36 a 24 mesi la durata massima dei contratti a termine e reintroduce le causali</w:t>
      </w:r>
      <w:r w:rsidRPr="00487FF5">
        <w:rPr>
          <w:rFonts w:ascii="Arial" w:hAnsi="Arial" w:cs="Arial"/>
        </w:rPr>
        <w:t xml:space="preserve"> (per i contratti a tempo determinato oltre i 12 mesi), costringendo le imprese</w:t>
      </w:r>
      <w:r w:rsidR="008A3BD9">
        <w:rPr>
          <w:rFonts w:ascii="Arial" w:hAnsi="Arial" w:cs="Arial"/>
        </w:rPr>
        <w:t>,</w:t>
      </w:r>
      <w:r w:rsidRPr="00487FF5">
        <w:rPr>
          <w:rFonts w:ascii="Arial" w:hAnsi="Arial" w:cs="Arial"/>
        </w:rPr>
        <w:t xml:space="preserve"> attraverso</w:t>
      </w:r>
      <w:r w:rsidR="00E71A22">
        <w:rPr>
          <w:rFonts w:ascii="Arial" w:hAnsi="Arial" w:cs="Arial"/>
        </w:rPr>
        <w:t xml:space="preserve"> </w:t>
      </w:r>
      <w:r w:rsidRPr="00487FF5">
        <w:rPr>
          <w:rFonts w:ascii="Arial" w:hAnsi="Arial" w:cs="Arial"/>
        </w:rPr>
        <w:t>formulazioni lessicali più o meno dettagliate</w:t>
      </w:r>
      <w:r w:rsidR="008A3BD9">
        <w:rPr>
          <w:rFonts w:ascii="Arial" w:hAnsi="Arial" w:cs="Arial"/>
        </w:rPr>
        <w:t>,</w:t>
      </w:r>
      <w:r w:rsidRPr="00487FF5">
        <w:rPr>
          <w:rFonts w:ascii="Arial" w:hAnsi="Arial" w:cs="Arial"/>
        </w:rPr>
        <w:t xml:space="preserve"> a</w:t>
      </w:r>
      <w:r w:rsidR="00E71A22">
        <w:rPr>
          <w:rFonts w:ascii="Arial" w:hAnsi="Arial" w:cs="Arial"/>
        </w:rPr>
        <w:t xml:space="preserve"> </w:t>
      </w:r>
      <w:r w:rsidRPr="00487FF5">
        <w:rPr>
          <w:rFonts w:ascii="Arial" w:hAnsi="Arial" w:cs="Arial"/>
        </w:rPr>
        <w:t>“giustificare” il ricorso ai contratti a termine ed esponendole così</w:t>
      </w:r>
      <w:r w:rsidR="00FD3D8B">
        <w:rPr>
          <w:rFonts w:ascii="Arial" w:hAnsi="Arial" w:cs="Arial"/>
        </w:rPr>
        <w:t xml:space="preserve"> </w:t>
      </w:r>
      <w:r w:rsidR="00E71A22">
        <w:rPr>
          <w:rFonts w:ascii="Arial" w:hAnsi="Arial" w:cs="Arial"/>
        </w:rPr>
        <w:t>all’</w:t>
      </w:r>
      <w:r w:rsidR="008A3BD9" w:rsidRPr="00487FF5">
        <w:rPr>
          <w:rFonts w:ascii="Arial" w:hAnsi="Arial" w:cs="Arial"/>
        </w:rPr>
        <w:t>imprevedibilità</w:t>
      </w:r>
      <w:r w:rsidRPr="00487FF5">
        <w:rPr>
          <w:rFonts w:ascii="Arial" w:hAnsi="Arial" w:cs="Arial"/>
          <w:lang w:val="fr-FR"/>
        </w:rPr>
        <w:t xml:space="preserve"> </w:t>
      </w:r>
      <w:r w:rsidRPr="00487FF5">
        <w:rPr>
          <w:rFonts w:ascii="Arial" w:hAnsi="Arial" w:cs="Arial"/>
        </w:rPr>
        <w:t>del contenzioso giudiziale;</w:t>
      </w:r>
    </w:p>
    <w:p w:rsidR="00487FF5" w:rsidRPr="00487FF5" w:rsidRDefault="00487FF5" w:rsidP="009B6418">
      <w:pPr>
        <w:numPr>
          <w:ilvl w:val="0"/>
          <w:numId w:val="40"/>
        </w:numPr>
        <w:spacing w:before="120" w:line="276" w:lineRule="auto"/>
        <w:jc w:val="both"/>
        <w:rPr>
          <w:rFonts w:ascii="Arial" w:hAnsi="Arial" w:cs="Arial"/>
        </w:rPr>
      </w:pPr>
      <w:r w:rsidRPr="004851FB">
        <w:rPr>
          <w:rFonts w:ascii="Arial" w:hAnsi="Arial" w:cs="Arial"/>
          <w:b/>
        </w:rPr>
        <w:t>riduce le proroghe da 5 a 4</w:t>
      </w:r>
      <w:r w:rsidRPr="00487FF5">
        <w:rPr>
          <w:rFonts w:ascii="Arial" w:hAnsi="Arial" w:cs="Arial"/>
        </w:rPr>
        <w:t xml:space="preserve"> (nei primi 12 mesi di rapporto sono libere);</w:t>
      </w:r>
    </w:p>
    <w:p w:rsidR="00487FF5" w:rsidRPr="00487FF5" w:rsidRDefault="00552DC0" w:rsidP="009B6418">
      <w:pPr>
        <w:numPr>
          <w:ilvl w:val="0"/>
          <w:numId w:val="40"/>
        </w:numPr>
        <w:spacing w:before="120" w:line="276" w:lineRule="auto"/>
        <w:jc w:val="both"/>
        <w:rPr>
          <w:rFonts w:ascii="Arial" w:hAnsi="Arial" w:cs="Arial"/>
        </w:rPr>
      </w:pPr>
      <w:r>
        <w:rPr>
          <w:rFonts w:ascii="Arial" w:hAnsi="Arial" w:cs="Arial"/>
          <w:b/>
        </w:rPr>
        <w:t xml:space="preserve">prevede l’incremento </w:t>
      </w:r>
      <w:r w:rsidR="004851FB" w:rsidRPr="004851FB">
        <w:rPr>
          <w:rFonts w:ascii="Arial" w:hAnsi="Arial" w:cs="Arial"/>
          <w:b/>
        </w:rPr>
        <w:t xml:space="preserve">dello 0,50% del contributo </w:t>
      </w:r>
      <w:r>
        <w:rPr>
          <w:rFonts w:ascii="Arial" w:hAnsi="Arial" w:cs="Arial"/>
          <w:b/>
        </w:rPr>
        <w:t xml:space="preserve">previdenziale addizionale </w:t>
      </w:r>
      <w:r w:rsidRPr="00552DC0">
        <w:rPr>
          <w:rFonts w:ascii="Arial" w:hAnsi="Arial" w:cs="Arial"/>
        </w:rPr>
        <w:t>(a carico del datore di lavoro)</w:t>
      </w:r>
      <w:r w:rsidR="004851FB" w:rsidRPr="004851FB">
        <w:rPr>
          <w:rFonts w:ascii="Arial" w:hAnsi="Arial" w:cs="Arial"/>
        </w:rPr>
        <w:t xml:space="preserve">, </w:t>
      </w:r>
      <w:r>
        <w:rPr>
          <w:rFonts w:ascii="Arial" w:hAnsi="Arial" w:cs="Arial"/>
        </w:rPr>
        <w:t xml:space="preserve">in occasione di ciascun rinnovo del </w:t>
      </w:r>
      <w:r w:rsidR="004851FB" w:rsidRPr="004851FB">
        <w:rPr>
          <w:rFonts w:ascii="Arial" w:hAnsi="Arial" w:cs="Arial"/>
        </w:rPr>
        <w:t>contratto a termine</w:t>
      </w:r>
      <w:r w:rsidR="00487FF5" w:rsidRPr="00487FF5">
        <w:rPr>
          <w:rFonts w:ascii="Arial" w:hAnsi="Arial" w:cs="Arial"/>
        </w:rPr>
        <w:t>;</w:t>
      </w:r>
    </w:p>
    <w:p w:rsidR="00487FF5" w:rsidRPr="00487FF5" w:rsidRDefault="00487FF5" w:rsidP="009B6418">
      <w:pPr>
        <w:numPr>
          <w:ilvl w:val="0"/>
          <w:numId w:val="40"/>
        </w:numPr>
        <w:spacing w:before="120" w:line="276" w:lineRule="auto"/>
        <w:jc w:val="both"/>
        <w:rPr>
          <w:rFonts w:ascii="Arial" w:hAnsi="Arial" w:cs="Arial"/>
        </w:rPr>
      </w:pPr>
      <w:r w:rsidRPr="00487FF5">
        <w:rPr>
          <w:rFonts w:ascii="Arial" w:hAnsi="Arial" w:cs="Arial"/>
        </w:rPr>
        <w:t>aumenta il termine (da 120 a 180 giorni) entro cui è possibile impugnare il contratto a termine;</w:t>
      </w:r>
    </w:p>
    <w:p w:rsidR="00487FF5" w:rsidRDefault="00487FF5" w:rsidP="009B6418">
      <w:pPr>
        <w:numPr>
          <w:ilvl w:val="0"/>
          <w:numId w:val="40"/>
        </w:numPr>
        <w:spacing w:before="120" w:line="276" w:lineRule="auto"/>
        <w:jc w:val="both"/>
        <w:rPr>
          <w:rFonts w:ascii="Arial" w:hAnsi="Arial" w:cs="Arial"/>
        </w:rPr>
      </w:pPr>
      <w:r w:rsidRPr="00487FF5">
        <w:rPr>
          <w:rFonts w:ascii="Arial" w:hAnsi="Arial" w:cs="Arial"/>
        </w:rPr>
        <w:t xml:space="preserve">in tema di </w:t>
      </w:r>
      <w:r w:rsidRPr="00E71A22">
        <w:rPr>
          <w:rFonts w:ascii="Arial" w:hAnsi="Arial" w:cs="Arial"/>
          <w:b/>
        </w:rPr>
        <w:t>somministrazione</w:t>
      </w:r>
      <w:r w:rsidRPr="00487FF5">
        <w:rPr>
          <w:rFonts w:ascii="Arial" w:hAnsi="Arial" w:cs="Arial"/>
        </w:rPr>
        <w:t>, estende i limiti (di durata e di disciplina) previsti per il contratto a tempo determinato ai contratti di lavoro a termine che le agenzie per il lavoro stipuleranno con i singoli lavoratori da inviare in missione presso le imprese utilizzatrici.</w:t>
      </w:r>
    </w:p>
    <w:p w:rsidR="004851FB" w:rsidRDefault="00487FF5" w:rsidP="004B4A33">
      <w:pPr>
        <w:spacing w:before="120" w:line="276" w:lineRule="auto"/>
        <w:ind w:leftChars="413" w:left="991"/>
        <w:jc w:val="both"/>
        <w:rPr>
          <w:rFonts w:ascii="Arial" w:hAnsi="Arial" w:cs="Arial"/>
        </w:rPr>
      </w:pPr>
      <w:r w:rsidRPr="00E71A22">
        <w:rPr>
          <w:rFonts w:ascii="Arial" w:hAnsi="Arial" w:cs="Arial"/>
        </w:rPr>
        <w:t>Sono esclusi d</w:t>
      </w:r>
      <w:r w:rsidR="004851FB" w:rsidRPr="00E71A22">
        <w:rPr>
          <w:rFonts w:ascii="Arial" w:hAnsi="Arial" w:cs="Arial"/>
        </w:rPr>
        <w:t>all’ambito di applicazione delle nuove misure</w:t>
      </w:r>
      <w:r w:rsidRPr="00E71A22">
        <w:rPr>
          <w:rFonts w:ascii="Arial" w:hAnsi="Arial" w:cs="Arial"/>
        </w:rPr>
        <w:t xml:space="preserve"> i </w:t>
      </w:r>
      <w:r w:rsidRPr="004851FB">
        <w:rPr>
          <w:rFonts w:ascii="Arial" w:hAnsi="Arial" w:cs="Arial"/>
          <w:b/>
        </w:rPr>
        <w:t>contratti stagionali</w:t>
      </w:r>
      <w:r w:rsidRPr="00487FF5">
        <w:rPr>
          <w:rFonts w:ascii="Arial" w:hAnsi="Arial" w:cs="Arial"/>
        </w:rPr>
        <w:t xml:space="preserve"> che, quindi, possono essere rinnovati o prorogati anche in assenza delle causali</w:t>
      </w:r>
      <w:r w:rsidR="00552DC0">
        <w:rPr>
          <w:rFonts w:ascii="Arial" w:hAnsi="Arial" w:cs="Arial"/>
        </w:rPr>
        <w:t xml:space="preserve">. </w:t>
      </w:r>
      <w:r w:rsidRPr="00487FF5">
        <w:rPr>
          <w:rFonts w:ascii="Arial" w:hAnsi="Arial" w:cs="Arial"/>
        </w:rPr>
        <w:t xml:space="preserve">Inoltre, </w:t>
      </w:r>
      <w:r w:rsidRPr="00E71A22">
        <w:rPr>
          <w:rFonts w:ascii="Arial" w:hAnsi="Arial" w:cs="Arial"/>
        </w:rPr>
        <w:t xml:space="preserve">l’applicazione delle nuove norme riguarda i contratti a termine stipulati </w:t>
      </w:r>
      <w:r w:rsidRPr="004851FB">
        <w:rPr>
          <w:rFonts w:ascii="Arial" w:hAnsi="Arial" w:cs="Arial"/>
          <w:b/>
        </w:rPr>
        <w:t>dopo l'entrata in vigore del decreto-legge</w:t>
      </w:r>
      <w:r w:rsidRPr="00487FF5">
        <w:rPr>
          <w:rFonts w:ascii="Arial" w:hAnsi="Arial" w:cs="Arial"/>
        </w:rPr>
        <w:t xml:space="preserve"> (</w:t>
      </w:r>
      <w:r w:rsidR="0036453A">
        <w:rPr>
          <w:rFonts w:ascii="Arial" w:hAnsi="Arial" w:cs="Arial"/>
          <w:lang w:val="fr-FR"/>
        </w:rPr>
        <w:t xml:space="preserve">nonché </w:t>
      </w:r>
      <w:r w:rsidRPr="00487FF5">
        <w:rPr>
          <w:rFonts w:ascii="Arial" w:hAnsi="Arial" w:cs="Arial"/>
        </w:rPr>
        <w:t>le proroghe e i rinnovi relativi ai contratti in corso). Rispetto alle prime bozze del provvedimento, si tratta di due correttivi condivisibili, che recepiscono sollecitazioni provenienti anche da Confindustria.</w:t>
      </w:r>
    </w:p>
    <w:p w:rsidR="00FD3D8B" w:rsidRDefault="00487FF5" w:rsidP="00FD3D8B">
      <w:pPr>
        <w:spacing w:before="120" w:line="276" w:lineRule="auto"/>
        <w:ind w:leftChars="413" w:left="991"/>
        <w:jc w:val="both"/>
        <w:rPr>
          <w:rFonts w:ascii="Arial" w:hAnsi="Arial" w:cs="Arial"/>
        </w:rPr>
      </w:pPr>
      <w:r w:rsidRPr="00487FF5">
        <w:rPr>
          <w:rFonts w:ascii="Arial" w:hAnsi="Arial" w:cs="Arial"/>
        </w:rPr>
        <w:t xml:space="preserve">In </w:t>
      </w:r>
      <w:r w:rsidR="00FD3D8B">
        <w:rPr>
          <w:rFonts w:ascii="Arial" w:hAnsi="Arial" w:cs="Arial"/>
        </w:rPr>
        <w:t>sostanza</w:t>
      </w:r>
      <w:r w:rsidRPr="00487FF5">
        <w:rPr>
          <w:rFonts w:ascii="Arial" w:hAnsi="Arial" w:cs="Arial"/>
        </w:rPr>
        <w:t xml:space="preserve">, il decreto-legge individua nel contratto a tempo determinato e nella somministrazione gli strumenti contrattuali cui andrebbe imputata la </w:t>
      </w:r>
      <w:r w:rsidR="009910FE">
        <w:rPr>
          <w:rFonts w:ascii="Arial" w:hAnsi="Arial" w:cs="Arial"/>
        </w:rPr>
        <w:t xml:space="preserve">cd. </w:t>
      </w:r>
      <w:r w:rsidRPr="00487FF5">
        <w:rPr>
          <w:rFonts w:ascii="Arial" w:hAnsi="Arial" w:cs="Arial"/>
        </w:rPr>
        <w:t>precarizzazione dei rapporti di lavoro. Da qui la scelta di imporre una “stretta” alla disciplina vigente, con tanto di retromarcia, come anticipato in premessa, rispetto a scelte compiute solo pochi anni fa.</w:t>
      </w:r>
    </w:p>
    <w:p w:rsidR="00500200" w:rsidRDefault="00500200" w:rsidP="00500200">
      <w:pPr>
        <w:spacing w:before="120" w:line="276" w:lineRule="auto"/>
        <w:ind w:leftChars="413" w:left="991"/>
        <w:jc w:val="both"/>
        <w:rPr>
          <w:rFonts w:ascii="Arial" w:hAnsi="Arial" w:cs="Arial"/>
        </w:rPr>
      </w:pPr>
      <w:r w:rsidRPr="00487FF5">
        <w:rPr>
          <w:rFonts w:ascii="Arial" w:hAnsi="Arial" w:cs="Arial"/>
        </w:rPr>
        <w:t>I dati, tuttavia, non sembrano supportare questa conclusione.</w:t>
      </w:r>
    </w:p>
    <w:p w:rsidR="00500200" w:rsidRDefault="008A3BD9" w:rsidP="00500200">
      <w:pPr>
        <w:spacing w:before="120" w:line="276" w:lineRule="auto"/>
        <w:ind w:leftChars="413" w:left="991"/>
        <w:jc w:val="both"/>
        <w:rPr>
          <w:rFonts w:ascii="Arial" w:hAnsi="Arial" w:cs="Arial"/>
        </w:rPr>
      </w:pPr>
      <w:r>
        <w:rPr>
          <w:rFonts w:ascii="Arial" w:hAnsi="Arial" w:cs="Arial"/>
        </w:rPr>
        <w:t>In primo luogo, v</w:t>
      </w:r>
      <w:r w:rsidR="00500200">
        <w:rPr>
          <w:rFonts w:ascii="Arial" w:hAnsi="Arial" w:cs="Arial"/>
        </w:rPr>
        <w:t xml:space="preserve">i sono </w:t>
      </w:r>
      <w:r w:rsidR="00500200" w:rsidRPr="006F3BBE">
        <w:rPr>
          <w:rFonts w:ascii="Arial" w:hAnsi="Arial" w:cs="Arial"/>
          <w:b/>
        </w:rPr>
        <w:t xml:space="preserve">molteplici </w:t>
      </w:r>
      <w:r w:rsidR="00C429F9" w:rsidRPr="006F3BBE">
        <w:rPr>
          <w:rFonts w:ascii="Arial" w:hAnsi="Arial" w:cs="Arial"/>
          <w:b/>
        </w:rPr>
        <w:t>fattori</w:t>
      </w:r>
      <w:r w:rsidR="00C429F9" w:rsidRPr="00C429F9">
        <w:rPr>
          <w:rFonts w:ascii="Arial" w:hAnsi="Arial" w:cs="Arial"/>
          <w:b/>
        </w:rPr>
        <w:t xml:space="preserve">, </w:t>
      </w:r>
      <w:r w:rsidR="00C429F9" w:rsidRPr="006F3BBE">
        <w:rPr>
          <w:rFonts w:ascii="Arial" w:hAnsi="Arial" w:cs="Arial"/>
        </w:rPr>
        <w:t>sia economici sia normativi</w:t>
      </w:r>
      <w:r w:rsidR="00500200" w:rsidRPr="006F3BBE">
        <w:rPr>
          <w:rFonts w:ascii="Arial" w:hAnsi="Arial" w:cs="Arial"/>
        </w:rPr>
        <w:t xml:space="preserve">, </w:t>
      </w:r>
      <w:r w:rsidR="00500200">
        <w:rPr>
          <w:rFonts w:ascii="Arial" w:hAnsi="Arial" w:cs="Arial"/>
        </w:rPr>
        <w:t>che verosimilmente spiegano una larga parte dell’aumento del lavoro temporan</w:t>
      </w:r>
      <w:r w:rsidR="009D539D">
        <w:rPr>
          <w:rFonts w:ascii="Arial" w:hAnsi="Arial" w:cs="Arial"/>
        </w:rPr>
        <w:t>eo osservato negli scorsi anni:</w:t>
      </w:r>
    </w:p>
    <w:p w:rsidR="00B122A2" w:rsidRDefault="006F3BBE" w:rsidP="008A3BD9">
      <w:pPr>
        <w:pStyle w:val="Paragrafoelenco"/>
        <w:numPr>
          <w:ilvl w:val="0"/>
          <w:numId w:val="45"/>
        </w:numPr>
        <w:spacing w:before="120" w:line="276" w:lineRule="auto"/>
        <w:contextualSpacing w:val="0"/>
        <w:jc w:val="both"/>
        <w:rPr>
          <w:rFonts w:ascii="Arial" w:hAnsi="Arial" w:cs="Arial"/>
        </w:rPr>
      </w:pPr>
      <w:r>
        <w:rPr>
          <w:rFonts w:ascii="Arial" w:hAnsi="Arial" w:cs="Arial"/>
        </w:rPr>
        <w:t xml:space="preserve">anzitutto, </w:t>
      </w:r>
      <w:r w:rsidR="009D539D">
        <w:rPr>
          <w:rFonts w:ascii="Arial" w:hAnsi="Arial" w:cs="Arial"/>
        </w:rPr>
        <w:t>dal 2014</w:t>
      </w:r>
      <w:r>
        <w:rPr>
          <w:rFonts w:ascii="Arial" w:hAnsi="Arial" w:cs="Arial"/>
        </w:rPr>
        <w:t xml:space="preserve"> (</w:t>
      </w:r>
      <w:r w:rsidR="009D539D">
        <w:rPr>
          <w:rFonts w:ascii="Arial" w:hAnsi="Arial" w:cs="Arial"/>
        </w:rPr>
        <w:t xml:space="preserve">anno di </w:t>
      </w:r>
      <w:r w:rsidR="00C429F9" w:rsidRPr="00C429F9">
        <w:rPr>
          <w:rFonts w:ascii="Arial" w:hAnsi="Arial" w:cs="Arial"/>
        </w:rPr>
        <w:t>entrata in vigore del cd. Decreto Poletti</w:t>
      </w:r>
      <w:r>
        <w:rPr>
          <w:rFonts w:ascii="Arial" w:hAnsi="Arial" w:cs="Arial"/>
        </w:rPr>
        <w:t>)</w:t>
      </w:r>
      <w:r w:rsidR="00C429F9" w:rsidRPr="00C429F9">
        <w:rPr>
          <w:rFonts w:ascii="Arial" w:hAnsi="Arial" w:cs="Arial"/>
        </w:rPr>
        <w:t>, è in atto in Italia un aumento fisiologico della quota di lavoro a tempo determinato, legato alla fase di ripresa del ciclo economico, peraltro in linea con quanto sta a</w:t>
      </w:r>
      <w:r w:rsidR="009D539D">
        <w:rPr>
          <w:rFonts w:ascii="Arial" w:hAnsi="Arial" w:cs="Arial"/>
        </w:rPr>
        <w:t>ccadendo in Francia e in Spagna;</w:t>
      </w:r>
    </w:p>
    <w:p w:rsidR="00B122A2" w:rsidRDefault="006F3BBE" w:rsidP="008A3BD9">
      <w:pPr>
        <w:pStyle w:val="Paragrafoelenco"/>
        <w:numPr>
          <w:ilvl w:val="0"/>
          <w:numId w:val="45"/>
        </w:numPr>
        <w:spacing w:before="120" w:line="276" w:lineRule="auto"/>
        <w:contextualSpacing w:val="0"/>
        <w:jc w:val="both"/>
        <w:rPr>
          <w:rFonts w:ascii="Arial" w:hAnsi="Arial" w:cs="Arial"/>
        </w:rPr>
      </w:pPr>
      <w:r>
        <w:rPr>
          <w:rFonts w:ascii="Arial" w:hAnsi="Arial" w:cs="Arial"/>
        </w:rPr>
        <w:lastRenderedPageBreak/>
        <w:t>inoltre, al</w:t>
      </w:r>
      <w:r w:rsidR="00C429F9" w:rsidRPr="00C429F9">
        <w:rPr>
          <w:rFonts w:ascii="Arial" w:hAnsi="Arial" w:cs="Arial"/>
        </w:rPr>
        <w:t xml:space="preserve">la natura ciclica dell’aumento del lavoro temporaneo si aggiunge un ulteriore fattore economico, ovvero la variazione della composizione settoriale, </w:t>
      </w:r>
      <w:r>
        <w:rPr>
          <w:rFonts w:ascii="Arial" w:hAnsi="Arial" w:cs="Arial"/>
        </w:rPr>
        <w:t>alla quale</w:t>
      </w:r>
      <w:r w:rsidR="00C429F9" w:rsidRPr="00C429F9">
        <w:rPr>
          <w:rFonts w:ascii="Arial" w:hAnsi="Arial" w:cs="Arial"/>
        </w:rPr>
        <w:t xml:space="preserve">, secondo stime </w:t>
      </w:r>
      <w:r>
        <w:rPr>
          <w:rFonts w:ascii="Arial" w:hAnsi="Arial" w:cs="Arial"/>
        </w:rPr>
        <w:t>AREL</w:t>
      </w:r>
      <w:r w:rsidR="00500200">
        <w:rPr>
          <w:rStyle w:val="Rimandonotaapidipagina"/>
          <w:rFonts w:ascii="Arial" w:hAnsi="Arial" w:cs="Arial"/>
        </w:rPr>
        <w:footnoteReference w:id="1"/>
      </w:r>
      <w:r>
        <w:rPr>
          <w:rFonts w:ascii="Arial" w:hAnsi="Arial" w:cs="Arial"/>
        </w:rPr>
        <w:t>,</w:t>
      </w:r>
      <w:r w:rsidR="00C429F9" w:rsidRPr="00C429F9">
        <w:rPr>
          <w:rFonts w:ascii="Arial" w:hAnsi="Arial" w:cs="Arial"/>
        </w:rPr>
        <w:t xml:space="preserve"> sarebbe imputabile oltre un quinto dell’aumento dei dipendenti a termine osservato nel periodo 2014-2017: ciò implica che degli oltre 500mila dipendenti a termine osservati in più, almeno 100mila sono attribuibili all’aumento del peso dei servizi, e tra questi in particolare turismo, commercio e servizi alla persona</w:t>
      </w:r>
      <w:r w:rsidR="009D539D">
        <w:rPr>
          <w:rFonts w:ascii="Arial" w:hAnsi="Arial" w:cs="Arial"/>
        </w:rPr>
        <w:t>;</w:t>
      </w:r>
    </w:p>
    <w:p w:rsidR="00B122A2" w:rsidRDefault="009D539D" w:rsidP="008A3BD9">
      <w:pPr>
        <w:pStyle w:val="Paragrafoelenco"/>
        <w:numPr>
          <w:ilvl w:val="0"/>
          <w:numId w:val="45"/>
        </w:numPr>
        <w:spacing w:before="120" w:line="276" w:lineRule="auto"/>
        <w:contextualSpacing w:val="0"/>
        <w:jc w:val="both"/>
        <w:rPr>
          <w:rFonts w:ascii="Arial" w:hAnsi="Arial" w:cs="Arial"/>
        </w:rPr>
      </w:pPr>
      <w:r>
        <w:rPr>
          <w:rFonts w:ascii="Arial" w:hAnsi="Arial" w:cs="Arial"/>
        </w:rPr>
        <w:t>i</w:t>
      </w:r>
      <w:r w:rsidR="00C429F9" w:rsidRPr="00C429F9">
        <w:rPr>
          <w:rFonts w:ascii="Arial" w:hAnsi="Arial" w:cs="Arial"/>
        </w:rPr>
        <w:t xml:space="preserve">l recente aumento dell’occupazione temporanea deve essere letto </w:t>
      </w:r>
      <w:r w:rsidR="006F3BBE">
        <w:rPr>
          <w:rFonts w:ascii="Arial" w:hAnsi="Arial" w:cs="Arial"/>
        </w:rPr>
        <w:t xml:space="preserve">altresì </w:t>
      </w:r>
      <w:r w:rsidR="00C429F9" w:rsidRPr="00C429F9">
        <w:rPr>
          <w:rFonts w:ascii="Arial" w:hAnsi="Arial" w:cs="Arial"/>
        </w:rPr>
        <w:t>alla luce delle modifiche normative intervenute in materia di lavoro negli ultimi anni, ovvero l’abrogazione dei contratti di collaborazione a progetto e del lavoro accessorio regolato tramite voucher. La sola abolizione dei voucher sembrerebbe spiegare una quota consistente, attorno al 15%, dell’aumento del lavoro a termine intervenuto dal 2° trimestre 2017</w:t>
      </w:r>
      <w:r w:rsidR="00500200">
        <w:rPr>
          <w:rStyle w:val="Rimandonotaapidipagina"/>
          <w:rFonts w:ascii="Arial" w:hAnsi="Arial" w:cs="Arial"/>
        </w:rPr>
        <w:footnoteReference w:id="2"/>
      </w:r>
      <w:r w:rsidR="00C429F9" w:rsidRPr="00C429F9">
        <w:rPr>
          <w:rFonts w:ascii="Arial" w:hAnsi="Arial" w:cs="Arial"/>
        </w:rPr>
        <w:t>.</w:t>
      </w:r>
    </w:p>
    <w:p w:rsidR="00397D19" w:rsidRDefault="00500200" w:rsidP="00397D19">
      <w:pPr>
        <w:spacing w:before="120" w:line="276" w:lineRule="auto"/>
        <w:ind w:left="991"/>
        <w:jc w:val="both"/>
        <w:rPr>
          <w:rFonts w:ascii="Arial" w:hAnsi="Arial" w:cs="Arial"/>
        </w:rPr>
      </w:pPr>
      <w:r w:rsidRPr="00D33B52">
        <w:rPr>
          <w:rFonts w:ascii="Arial" w:hAnsi="Arial" w:cs="Arial"/>
          <w:b/>
        </w:rPr>
        <w:t>I dati non sembrano quindi supportare la preoccupazione di un aumento della precarietà del lavoro legata a comportamenti opportunistici da parte delle imprese</w:t>
      </w:r>
      <w:r>
        <w:rPr>
          <w:rFonts w:ascii="Arial" w:hAnsi="Arial" w:cs="Arial"/>
        </w:rPr>
        <w:t>.</w:t>
      </w:r>
      <w:r w:rsidR="006F3BBE">
        <w:rPr>
          <w:rFonts w:ascii="Arial" w:hAnsi="Arial" w:cs="Arial"/>
        </w:rPr>
        <w:t xml:space="preserve"> </w:t>
      </w:r>
      <w:r>
        <w:rPr>
          <w:rFonts w:ascii="Arial" w:hAnsi="Arial" w:cs="Arial"/>
        </w:rPr>
        <w:t>Al contrario, la quota di aumento del lavoro temporaneo spiegato dalla corrispondente riduzione di collaborazioni e lavoro accessorio è verosimilmente associata a una diminuz</w:t>
      </w:r>
      <w:r w:rsidR="006F3BBE">
        <w:rPr>
          <w:rFonts w:ascii="Arial" w:hAnsi="Arial" w:cs="Arial"/>
        </w:rPr>
        <w:t>ione della precarietà, anziché a</w:t>
      </w:r>
      <w:r>
        <w:rPr>
          <w:rFonts w:ascii="Arial" w:hAnsi="Arial" w:cs="Arial"/>
        </w:rPr>
        <w:t>l temuto aumento.</w:t>
      </w:r>
    </w:p>
    <w:p w:rsidR="00397D19" w:rsidRDefault="006F3BBE" w:rsidP="00397D19">
      <w:pPr>
        <w:spacing w:before="120" w:line="276" w:lineRule="auto"/>
        <w:ind w:left="991"/>
        <w:jc w:val="both"/>
        <w:rPr>
          <w:rFonts w:ascii="Arial" w:hAnsi="Arial" w:cs="Arial"/>
        </w:rPr>
      </w:pPr>
      <w:r>
        <w:rPr>
          <w:rFonts w:ascii="Arial" w:hAnsi="Arial" w:cs="Arial"/>
          <w:color w:val="000000" w:themeColor="text1"/>
        </w:rPr>
        <w:t>In secondo luogo</w:t>
      </w:r>
      <w:r w:rsidR="009D539D">
        <w:rPr>
          <w:rFonts w:ascii="Arial" w:hAnsi="Arial" w:cs="Arial"/>
          <w:color w:val="000000" w:themeColor="text1"/>
        </w:rPr>
        <w:t xml:space="preserve">, </w:t>
      </w:r>
      <w:r>
        <w:rPr>
          <w:rFonts w:ascii="Arial" w:hAnsi="Arial" w:cs="Arial"/>
          <w:color w:val="000000" w:themeColor="text1"/>
        </w:rPr>
        <w:t xml:space="preserve">ulteriori </w:t>
      </w:r>
      <w:r w:rsidR="009D539D">
        <w:rPr>
          <w:rFonts w:ascii="Arial" w:hAnsi="Arial" w:cs="Arial"/>
          <w:color w:val="000000" w:themeColor="text1"/>
        </w:rPr>
        <w:t>dati mostrano che i</w:t>
      </w:r>
      <w:r w:rsidR="00FD3D8B" w:rsidRPr="00FD3D8B">
        <w:rPr>
          <w:rFonts w:ascii="Arial" w:hAnsi="Arial" w:cs="Arial"/>
          <w:color w:val="000000" w:themeColor="text1"/>
        </w:rPr>
        <w:t xml:space="preserve">l Decreto Poletti </w:t>
      </w:r>
      <w:r w:rsidR="009D539D">
        <w:rPr>
          <w:rFonts w:ascii="Arial" w:hAnsi="Arial" w:cs="Arial"/>
          <w:color w:val="000000" w:themeColor="text1"/>
        </w:rPr>
        <w:t xml:space="preserve">ha raggiunto l’auspicato obiettivo di promuovere </w:t>
      </w:r>
      <w:r w:rsidR="009D539D" w:rsidRPr="00FD3D8B">
        <w:rPr>
          <w:rFonts w:ascii="Arial" w:hAnsi="Arial" w:cs="Arial"/>
          <w:color w:val="000000" w:themeColor="text1"/>
        </w:rPr>
        <w:t>la successiva “stabilizzazione” del rapporto di lavoro</w:t>
      </w:r>
      <w:r w:rsidR="009D539D">
        <w:rPr>
          <w:rFonts w:ascii="Arial" w:hAnsi="Arial" w:cs="Arial"/>
          <w:color w:val="000000" w:themeColor="text1"/>
        </w:rPr>
        <w:t>, attraverso</w:t>
      </w:r>
      <w:r w:rsidR="00FD3D8B" w:rsidRPr="00FD3D8B">
        <w:rPr>
          <w:rFonts w:ascii="Arial" w:hAnsi="Arial" w:cs="Arial"/>
          <w:color w:val="000000" w:themeColor="text1"/>
        </w:rPr>
        <w:t xml:space="preserve"> la maggiore facilità di ricorso al contratto a tempo determinato, unita a un’estensione della sua durata massima. </w:t>
      </w:r>
    </w:p>
    <w:p w:rsidR="00397D19" w:rsidRDefault="009D539D" w:rsidP="00397D19">
      <w:pPr>
        <w:spacing w:before="120" w:line="276" w:lineRule="auto"/>
        <w:ind w:left="991"/>
        <w:jc w:val="both"/>
        <w:rPr>
          <w:rFonts w:ascii="Arial" w:hAnsi="Arial" w:cs="Arial"/>
        </w:rPr>
      </w:pPr>
      <w:r>
        <w:rPr>
          <w:rFonts w:ascii="Arial" w:hAnsi="Arial" w:cs="Arial"/>
          <w:color w:val="000000" w:themeColor="text1"/>
        </w:rPr>
        <w:t>L’idea di fondo era che</w:t>
      </w:r>
      <w:r w:rsidR="00FD3D8B" w:rsidRPr="00FD3D8B">
        <w:rPr>
          <w:rFonts w:ascii="Arial" w:hAnsi="Arial" w:cs="Arial"/>
          <w:color w:val="000000" w:themeColor="text1"/>
        </w:rPr>
        <w:t xml:space="preserve"> il protrarsi nel tempo della collaborazione lavorativa avrebbe favorito la consapevolezza dell’opportunità, per il datore di lavoro, di proseguire a tempo indeterminato il rapporto di lavoro.</w:t>
      </w:r>
    </w:p>
    <w:p w:rsidR="00397D19" w:rsidRDefault="006F3BBE" w:rsidP="00397D19">
      <w:pPr>
        <w:spacing w:before="120" w:line="276" w:lineRule="auto"/>
        <w:ind w:left="991"/>
        <w:jc w:val="both"/>
        <w:rPr>
          <w:rFonts w:ascii="Arial" w:hAnsi="Arial" w:cs="Arial"/>
        </w:rPr>
      </w:pPr>
      <w:r w:rsidRPr="006F3BBE">
        <w:rPr>
          <w:rFonts w:ascii="Arial" w:hAnsi="Arial" w:cs="Arial"/>
          <w:color w:val="000000" w:themeColor="text1"/>
        </w:rPr>
        <w:t xml:space="preserve">Questa idea sembra aver trovato riscontro concreto: infatti, </w:t>
      </w:r>
      <w:r w:rsidR="009D539D" w:rsidRPr="006F3BBE">
        <w:rPr>
          <w:rFonts w:ascii="Arial" w:hAnsi="Arial" w:cs="Arial"/>
          <w:color w:val="000000" w:themeColor="text1"/>
        </w:rPr>
        <w:t>i dati contenuti nel Rapporto annuale sulle comunicazion</w:t>
      </w:r>
      <w:r w:rsidRPr="006F3BBE">
        <w:rPr>
          <w:rFonts w:ascii="Arial" w:hAnsi="Arial" w:cs="Arial"/>
          <w:color w:val="000000" w:themeColor="text1"/>
        </w:rPr>
        <w:t>i</w:t>
      </w:r>
      <w:r w:rsidR="009D539D" w:rsidRPr="006F3BBE">
        <w:rPr>
          <w:rFonts w:ascii="Arial" w:hAnsi="Arial" w:cs="Arial"/>
          <w:color w:val="000000" w:themeColor="text1"/>
        </w:rPr>
        <w:t xml:space="preserve"> obbligatorie 2018 del Ministero del Lavoro evidenziano, a partire dal 2015, un aumento dell’incidenza delle trasformazioni a tempo indeterminato dei contratti a tempo determinato superior</w:t>
      </w:r>
      <w:r w:rsidRPr="006F3BBE">
        <w:rPr>
          <w:rFonts w:ascii="Arial" w:hAnsi="Arial" w:cs="Arial"/>
          <w:color w:val="000000" w:themeColor="text1"/>
        </w:rPr>
        <w:t xml:space="preserve">i </w:t>
      </w:r>
      <w:r w:rsidR="009D539D" w:rsidRPr="006F3BBE">
        <w:rPr>
          <w:rFonts w:ascii="Arial" w:hAnsi="Arial" w:cs="Arial"/>
          <w:color w:val="000000" w:themeColor="text1"/>
        </w:rPr>
        <w:t xml:space="preserve">a 12 mesi, quota che si attesta al 25,7% nel 2017. </w:t>
      </w:r>
    </w:p>
    <w:p w:rsidR="009D539D" w:rsidRDefault="006F3BBE" w:rsidP="00397D19">
      <w:pPr>
        <w:spacing w:before="120" w:line="276" w:lineRule="auto"/>
        <w:ind w:left="991"/>
        <w:jc w:val="both"/>
        <w:rPr>
          <w:rFonts w:ascii="Arial" w:hAnsi="Arial" w:cs="Arial"/>
        </w:rPr>
      </w:pPr>
      <w:r>
        <w:rPr>
          <w:rFonts w:ascii="Arial" w:hAnsi="Arial" w:cs="Arial"/>
          <w:color w:val="000000" w:themeColor="text1"/>
        </w:rPr>
        <w:t>In terzo luogo</w:t>
      </w:r>
      <w:r w:rsidR="009D539D" w:rsidRPr="00487FF5">
        <w:rPr>
          <w:rFonts w:ascii="Arial" w:hAnsi="Arial" w:cs="Arial"/>
        </w:rPr>
        <w:t xml:space="preserve">, </w:t>
      </w:r>
      <w:r w:rsidR="009D539D">
        <w:rPr>
          <w:rFonts w:ascii="Arial" w:hAnsi="Arial" w:cs="Arial"/>
        </w:rPr>
        <w:t xml:space="preserve">il confronto internazionale mostra che </w:t>
      </w:r>
      <w:r w:rsidR="009D539D" w:rsidRPr="004851FB">
        <w:rPr>
          <w:rFonts w:ascii="Arial" w:hAnsi="Arial" w:cs="Arial"/>
          <w:b/>
        </w:rPr>
        <w:t>l’incidenza del lavoro temporaneo in Italia (16,</w:t>
      </w:r>
      <w:r w:rsidR="009D539D">
        <w:rPr>
          <w:rFonts w:ascii="Arial" w:hAnsi="Arial" w:cs="Arial"/>
          <w:b/>
        </w:rPr>
        <w:t>4</w:t>
      </w:r>
      <w:r w:rsidR="009D539D" w:rsidRPr="004851FB">
        <w:rPr>
          <w:rFonts w:ascii="Arial" w:hAnsi="Arial" w:cs="Arial"/>
          <w:b/>
        </w:rPr>
        <w:t xml:space="preserve">% del totale dell’occupazione dipendente nel </w:t>
      </w:r>
      <w:r w:rsidR="009D539D">
        <w:rPr>
          <w:rFonts w:ascii="Arial" w:hAnsi="Arial" w:cs="Arial"/>
          <w:b/>
        </w:rPr>
        <w:t xml:space="preserve">primo trimestre </w:t>
      </w:r>
      <w:r w:rsidR="009D539D" w:rsidRPr="004851FB">
        <w:rPr>
          <w:rFonts w:ascii="Arial" w:hAnsi="Arial" w:cs="Arial"/>
          <w:b/>
        </w:rPr>
        <w:t>201</w:t>
      </w:r>
      <w:r w:rsidR="009D539D">
        <w:rPr>
          <w:rFonts w:ascii="Arial" w:hAnsi="Arial" w:cs="Arial"/>
          <w:b/>
        </w:rPr>
        <w:t>8</w:t>
      </w:r>
      <w:r w:rsidR="009D539D" w:rsidRPr="004851FB">
        <w:rPr>
          <w:rFonts w:ascii="Arial" w:hAnsi="Arial" w:cs="Arial"/>
          <w:b/>
        </w:rPr>
        <w:t xml:space="preserve">) </w:t>
      </w:r>
      <w:r w:rsidR="009D539D">
        <w:rPr>
          <w:rFonts w:ascii="Arial" w:hAnsi="Arial" w:cs="Arial"/>
          <w:b/>
        </w:rPr>
        <w:t>è in linea con il dato medio dell’Eurozona</w:t>
      </w:r>
      <w:r w:rsidR="009D539D" w:rsidRPr="004851FB">
        <w:rPr>
          <w:rFonts w:ascii="Arial" w:hAnsi="Arial" w:cs="Arial"/>
          <w:b/>
        </w:rPr>
        <w:t xml:space="preserve"> (16,</w:t>
      </w:r>
      <w:r w:rsidR="009D539D">
        <w:rPr>
          <w:rFonts w:ascii="Arial" w:hAnsi="Arial" w:cs="Arial"/>
          <w:b/>
        </w:rPr>
        <w:t>3</w:t>
      </w:r>
      <w:r w:rsidR="009D539D" w:rsidRPr="004851FB">
        <w:rPr>
          <w:rFonts w:ascii="Arial" w:hAnsi="Arial" w:cs="Arial"/>
          <w:b/>
        </w:rPr>
        <w:t>%)</w:t>
      </w:r>
      <w:r w:rsidR="009D539D">
        <w:rPr>
          <w:rFonts w:ascii="Arial" w:hAnsi="Arial" w:cs="Arial"/>
          <w:b/>
        </w:rPr>
        <w:t xml:space="preserve">, </w:t>
      </w:r>
      <w:r w:rsidR="00C429F9" w:rsidRPr="00C429F9">
        <w:rPr>
          <w:rFonts w:ascii="Arial" w:hAnsi="Arial" w:cs="Arial"/>
        </w:rPr>
        <w:lastRenderedPageBreak/>
        <w:t>come lo è anche</w:t>
      </w:r>
      <w:r w:rsidR="009D539D">
        <w:rPr>
          <w:rFonts w:ascii="Arial" w:hAnsi="Arial" w:cs="Arial"/>
          <w:b/>
        </w:rPr>
        <w:t xml:space="preserve"> </w:t>
      </w:r>
      <w:r w:rsidR="009D539D" w:rsidRPr="00487FF5">
        <w:rPr>
          <w:rFonts w:ascii="Arial" w:hAnsi="Arial" w:cs="Arial"/>
        </w:rPr>
        <w:t>il tasso di transizione a 12 mesi dai contratti a termine ai contratti a tempo indeterminato (pari a circa il 20%).</w:t>
      </w:r>
      <w:r w:rsidR="00397D19">
        <w:rPr>
          <w:rFonts w:ascii="Arial" w:hAnsi="Arial" w:cs="Arial"/>
        </w:rPr>
        <w:t xml:space="preserve"> A quest’ultimo riguardo, è pur vero che il tasso di transizione è più basso che in passato (era quasi il 30% nell’immediato pre-crisi) e al di sotto di quello tedesco (30,3%).</w:t>
      </w:r>
    </w:p>
    <w:p w:rsidR="009D539D" w:rsidRDefault="009D539D" w:rsidP="004B4A33">
      <w:pPr>
        <w:spacing w:before="120" w:line="276" w:lineRule="auto"/>
        <w:ind w:leftChars="413" w:left="991"/>
        <w:jc w:val="both"/>
        <w:rPr>
          <w:rFonts w:ascii="Arial" w:hAnsi="Arial" w:cs="Arial"/>
        </w:rPr>
      </w:pPr>
      <w:r>
        <w:rPr>
          <w:rFonts w:ascii="Arial" w:hAnsi="Arial" w:cs="Arial"/>
        </w:rPr>
        <w:t>I dati, dunque, non appaiono corroborare quei “fenomeni di crescente precarizzazione in ambito lavorativo” che le</w:t>
      </w:r>
      <w:r w:rsidRPr="00487FF5">
        <w:rPr>
          <w:rFonts w:ascii="Arial" w:hAnsi="Arial" w:cs="Arial"/>
        </w:rPr>
        <w:t xml:space="preserve"> modifiche contenute nel Decreto Dignità</w:t>
      </w:r>
      <w:r>
        <w:rPr>
          <w:rFonts w:ascii="Arial" w:hAnsi="Arial" w:cs="Arial"/>
        </w:rPr>
        <w:t xml:space="preserve"> intendono contrastare. </w:t>
      </w:r>
    </w:p>
    <w:p w:rsidR="009D539D" w:rsidRDefault="009D539D" w:rsidP="004B4A33">
      <w:pPr>
        <w:spacing w:before="120" w:line="276" w:lineRule="auto"/>
        <w:ind w:leftChars="413" w:left="991"/>
        <w:jc w:val="both"/>
        <w:rPr>
          <w:rFonts w:ascii="Arial" w:hAnsi="Arial" w:cs="Arial"/>
        </w:rPr>
      </w:pPr>
      <w:r>
        <w:rPr>
          <w:rFonts w:ascii="Arial" w:hAnsi="Arial" w:cs="Arial"/>
        </w:rPr>
        <w:t>Va invece sottolineato come tali modifiche rischiano di avere un impatto negativo sull’occupazione complessiva</w:t>
      </w:r>
      <w:r w:rsidRPr="00487FF5">
        <w:rPr>
          <w:rFonts w:ascii="Arial" w:hAnsi="Arial" w:cs="Arial"/>
        </w:rPr>
        <w:t xml:space="preserve">, </w:t>
      </w:r>
      <w:r>
        <w:rPr>
          <w:rFonts w:ascii="Arial" w:hAnsi="Arial" w:cs="Arial"/>
        </w:rPr>
        <w:t>considera</w:t>
      </w:r>
      <w:r w:rsidR="008A3BD9">
        <w:rPr>
          <w:rFonts w:ascii="Arial" w:hAnsi="Arial" w:cs="Arial"/>
        </w:rPr>
        <w:t>to</w:t>
      </w:r>
      <w:r>
        <w:rPr>
          <w:rFonts w:ascii="Arial" w:hAnsi="Arial" w:cs="Arial"/>
        </w:rPr>
        <w:t xml:space="preserve"> anche che </w:t>
      </w:r>
      <w:r w:rsidRPr="009B6418">
        <w:rPr>
          <w:rFonts w:ascii="Arial" w:hAnsi="Arial" w:cs="Arial"/>
          <w:b/>
        </w:rPr>
        <w:t>il ritorno delle causali comporter</w:t>
      </w:r>
      <w:r>
        <w:rPr>
          <w:rFonts w:ascii="Arial" w:hAnsi="Arial" w:cs="Arial"/>
          <w:b/>
        </w:rPr>
        <w:t xml:space="preserve">à </w:t>
      </w:r>
      <w:r w:rsidRPr="009B6418">
        <w:rPr>
          <w:rFonts w:ascii="Arial" w:hAnsi="Arial" w:cs="Arial"/>
          <w:b/>
        </w:rPr>
        <w:t>un aumento del contenzioso,</w:t>
      </w:r>
      <w:r w:rsidRPr="00487FF5">
        <w:rPr>
          <w:rFonts w:ascii="Arial" w:hAnsi="Arial" w:cs="Arial"/>
        </w:rPr>
        <w:t xml:space="preserve"> che le riforme degli anni scorsi avevano contribuito ad abbattere (le cause di lavoro sui contratti a termine sono passate da oltre 8</w:t>
      </w:r>
      <w:r>
        <w:rPr>
          <w:rFonts w:ascii="Arial" w:hAnsi="Arial" w:cs="Arial"/>
        </w:rPr>
        <w:t xml:space="preserve">.000 nel 2012 a 1.250 nel 2016). </w:t>
      </w:r>
    </w:p>
    <w:p w:rsidR="00B122A2" w:rsidRDefault="009D539D">
      <w:pPr>
        <w:spacing w:before="120" w:line="276" w:lineRule="auto"/>
        <w:ind w:left="991"/>
        <w:jc w:val="both"/>
        <w:rPr>
          <w:rFonts w:ascii="Arial" w:hAnsi="Arial" w:cs="Arial"/>
        </w:rPr>
      </w:pPr>
      <w:r>
        <w:rPr>
          <w:rFonts w:ascii="Arial" w:hAnsi="Arial" w:cs="Arial"/>
        </w:rPr>
        <w:t xml:space="preserve">Peraltro, il fatto che per contratti tra i 12 e i 24 mesi sia richiesto alle imprese di indicare le condizioni del prolungamento, esponendole all’imprevedibilità di un’eventuale contenzioso, </w:t>
      </w:r>
      <w:r w:rsidR="00397D19">
        <w:rPr>
          <w:rFonts w:ascii="Arial" w:hAnsi="Arial" w:cs="Arial"/>
        </w:rPr>
        <w:t xml:space="preserve">finisce nei fatti per limitare a 12 mesi </w:t>
      </w:r>
      <w:r>
        <w:rPr>
          <w:rFonts w:ascii="Arial" w:hAnsi="Arial" w:cs="Arial"/>
        </w:rPr>
        <w:t xml:space="preserve">la durata ordinaria </w:t>
      </w:r>
      <w:r w:rsidR="00397D19">
        <w:rPr>
          <w:rFonts w:ascii="Arial" w:hAnsi="Arial" w:cs="Arial"/>
        </w:rPr>
        <w:t>del contratto a tempo determinato</w:t>
      </w:r>
      <w:r>
        <w:rPr>
          <w:rFonts w:ascii="Arial" w:hAnsi="Arial" w:cs="Arial"/>
        </w:rPr>
        <w:t xml:space="preserve">, generando potenziali effetti negativi sull’occupazione oltre quelli stimati nella </w:t>
      </w:r>
      <w:r w:rsidR="008A3BD9">
        <w:rPr>
          <w:rFonts w:ascii="Arial" w:hAnsi="Arial" w:cs="Arial"/>
        </w:rPr>
        <w:t>R</w:t>
      </w:r>
      <w:r>
        <w:rPr>
          <w:rFonts w:ascii="Arial" w:hAnsi="Arial" w:cs="Arial"/>
        </w:rPr>
        <w:t>elazione tecnica al Decreto (in cui si fa riferimento a un abbassamento della durata da 36 a 24 mesi)</w:t>
      </w:r>
      <w:r>
        <w:rPr>
          <w:rStyle w:val="Rimandonotaapidipagina"/>
          <w:rFonts w:ascii="Arial" w:hAnsi="Arial" w:cs="Arial"/>
        </w:rPr>
        <w:footnoteReference w:id="3"/>
      </w:r>
      <w:r>
        <w:rPr>
          <w:rFonts w:ascii="Arial" w:hAnsi="Arial" w:cs="Arial"/>
        </w:rPr>
        <w:t>.</w:t>
      </w:r>
    </w:p>
    <w:p w:rsidR="00B122A2" w:rsidRPr="008A3BD9" w:rsidRDefault="00487FF5">
      <w:pPr>
        <w:spacing w:before="120" w:line="276" w:lineRule="auto"/>
        <w:ind w:left="991"/>
        <w:jc w:val="both"/>
        <w:rPr>
          <w:rFonts w:ascii="Arial" w:hAnsi="Arial" w:cs="Arial"/>
          <w:b/>
        </w:rPr>
      </w:pPr>
      <w:r w:rsidRPr="008A3BD9">
        <w:rPr>
          <w:rFonts w:ascii="Arial" w:hAnsi="Arial" w:cs="Arial"/>
          <w:b/>
          <w:lang w:val="pt-PT"/>
        </w:rPr>
        <w:t xml:space="preserve">Pertanto, </w:t>
      </w:r>
      <w:r w:rsidR="009B6418" w:rsidRPr="008A3BD9">
        <w:rPr>
          <w:rFonts w:ascii="Arial" w:hAnsi="Arial" w:cs="Arial"/>
          <w:b/>
        </w:rPr>
        <w:t>a nostro giudizio è</w:t>
      </w:r>
      <w:r w:rsidRPr="008A3BD9">
        <w:rPr>
          <w:rFonts w:ascii="Arial" w:hAnsi="Arial" w:cs="Arial"/>
          <w:b/>
        </w:rPr>
        <w:t xml:space="preserve"> necessario</w:t>
      </w:r>
      <w:r w:rsidR="009B6418" w:rsidRPr="008A3BD9">
        <w:rPr>
          <w:rFonts w:ascii="Arial" w:hAnsi="Arial" w:cs="Arial"/>
          <w:b/>
        </w:rPr>
        <w:t xml:space="preserve"> </w:t>
      </w:r>
      <w:r w:rsidRPr="008A3BD9">
        <w:rPr>
          <w:rFonts w:ascii="Arial" w:hAnsi="Arial" w:cs="Arial"/>
          <w:b/>
        </w:rPr>
        <w:t>modificare le misure contenute nel decreto-legge sulla disciplina dei contratti a termine, che sono inefficaci rispetto agli obiettivi dichiarati</w:t>
      </w:r>
      <w:r w:rsidR="009B6418" w:rsidRPr="008A3BD9">
        <w:rPr>
          <w:rFonts w:ascii="Arial" w:hAnsi="Arial" w:cs="Arial"/>
          <w:b/>
        </w:rPr>
        <w:t xml:space="preserve"> e potenzialmente pregiudizievoli per il mercato del lavoro</w:t>
      </w:r>
      <w:r w:rsidRPr="008A3BD9">
        <w:rPr>
          <w:rFonts w:ascii="Arial" w:hAnsi="Arial" w:cs="Arial"/>
          <w:b/>
        </w:rPr>
        <w:t>.</w:t>
      </w:r>
    </w:p>
    <w:p w:rsidR="009910FE" w:rsidRDefault="009910FE" w:rsidP="009910FE">
      <w:pPr>
        <w:spacing w:before="120" w:line="276" w:lineRule="auto"/>
        <w:ind w:leftChars="413" w:left="991"/>
        <w:jc w:val="both"/>
        <w:rPr>
          <w:rFonts w:ascii="Arial" w:hAnsi="Arial" w:cs="Arial"/>
        </w:rPr>
      </w:pPr>
      <w:r>
        <w:rPr>
          <w:rFonts w:ascii="Arial" w:hAnsi="Arial" w:cs="Arial"/>
        </w:rPr>
        <w:t>In proposito, occorre ricordare che l</w:t>
      </w:r>
      <w:r w:rsidRPr="009910FE">
        <w:rPr>
          <w:rFonts w:ascii="Arial" w:hAnsi="Arial" w:cs="Arial"/>
        </w:rPr>
        <w:t xml:space="preserve">a normativa europea (direttiva 1999/70/CE) </w:t>
      </w:r>
      <w:r>
        <w:rPr>
          <w:rFonts w:ascii="Arial" w:hAnsi="Arial" w:cs="Arial"/>
        </w:rPr>
        <w:t>riconosce espressamente che i contratti a tempo determinato soddisfano, in alcune circostanze, sia le esigenze dei lavoratori che quelle dei datori di lavoro.</w:t>
      </w:r>
    </w:p>
    <w:p w:rsidR="009910FE" w:rsidRDefault="009910FE" w:rsidP="009910FE">
      <w:pPr>
        <w:spacing w:before="120" w:line="276" w:lineRule="auto"/>
        <w:ind w:leftChars="413" w:left="991"/>
        <w:jc w:val="both"/>
        <w:rPr>
          <w:rFonts w:ascii="Arial" w:hAnsi="Arial" w:cs="Arial"/>
        </w:rPr>
      </w:pPr>
      <w:r>
        <w:rPr>
          <w:rFonts w:ascii="Arial" w:hAnsi="Arial" w:cs="Arial"/>
        </w:rPr>
        <w:t xml:space="preserve">Ed infatti, la citata direttiva </w:t>
      </w:r>
      <w:r w:rsidR="0036453A">
        <w:rPr>
          <w:rFonts w:ascii="Arial" w:hAnsi="Arial" w:cs="Arial"/>
        </w:rPr>
        <w:t>–</w:t>
      </w:r>
      <w:r>
        <w:rPr>
          <w:rFonts w:ascii="Arial" w:hAnsi="Arial" w:cs="Arial"/>
        </w:rPr>
        <w:t xml:space="preserve"> </w:t>
      </w:r>
      <w:r w:rsidRPr="009910FE">
        <w:rPr>
          <w:rFonts w:ascii="Arial" w:hAnsi="Arial" w:cs="Arial"/>
        </w:rPr>
        <w:t>anche</w:t>
      </w:r>
      <w:r w:rsidR="0036453A">
        <w:rPr>
          <w:rFonts w:ascii="Arial" w:hAnsi="Arial" w:cs="Arial"/>
        </w:rPr>
        <w:t xml:space="preserve"> </w:t>
      </w:r>
      <w:r w:rsidRPr="009910FE">
        <w:rPr>
          <w:rFonts w:ascii="Arial" w:hAnsi="Arial" w:cs="Arial"/>
        </w:rPr>
        <w:t xml:space="preserve">in base </w:t>
      </w:r>
      <w:r>
        <w:rPr>
          <w:rFonts w:ascii="Arial" w:hAnsi="Arial" w:cs="Arial"/>
        </w:rPr>
        <w:t xml:space="preserve">alle interpretazioni fornite dalla Corte di giustizia </w:t>
      </w:r>
      <w:r w:rsidR="0036453A">
        <w:rPr>
          <w:rFonts w:ascii="Arial" w:hAnsi="Arial" w:cs="Arial"/>
        </w:rPr>
        <w:t>–</w:t>
      </w:r>
      <w:r>
        <w:rPr>
          <w:rFonts w:ascii="Arial" w:hAnsi="Arial" w:cs="Arial"/>
        </w:rPr>
        <w:t xml:space="preserve"> </w:t>
      </w:r>
      <w:r w:rsidRPr="009910FE">
        <w:rPr>
          <w:rFonts w:ascii="Arial" w:hAnsi="Arial" w:cs="Arial"/>
        </w:rPr>
        <w:t>afferma</w:t>
      </w:r>
      <w:r w:rsidR="0036453A">
        <w:rPr>
          <w:rFonts w:ascii="Arial" w:hAnsi="Arial" w:cs="Arial"/>
        </w:rPr>
        <w:t xml:space="preserve"> </w:t>
      </w:r>
      <w:r w:rsidRPr="009910FE">
        <w:rPr>
          <w:rFonts w:ascii="Arial" w:hAnsi="Arial" w:cs="Arial"/>
        </w:rPr>
        <w:t>che per prevenire l’abuso della successione di contratti a termine è sufficiente adottare una misur</w:t>
      </w:r>
      <w:r>
        <w:rPr>
          <w:rFonts w:ascii="Arial" w:hAnsi="Arial" w:cs="Arial"/>
        </w:rPr>
        <w:t>a tra le tre suggerite, che sono</w:t>
      </w:r>
      <w:r w:rsidRPr="009910FE">
        <w:rPr>
          <w:rFonts w:ascii="Arial" w:hAnsi="Arial" w:cs="Arial"/>
        </w:rPr>
        <w:t xml:space="preserve">: </w:t>
      </w:r>
      <w:r w:rsidR="00AA154B" w:rsidRPr="00AA154B">
        <w:rPr>
          <w:rFonts w:ascii="Arial" w:hAnsi="Arial" w:cs="Arial"/>
          <w:i/>
        </w:rPr>
        <w:t>i</w:t>
      </w:r>
      <w:r w:rsidRPr="009910FE">
        <w:rPr>
          <w:rFonts w:ascii="Arial" w:hAnsi="Arial" w:cs="Arial"/>
        </w:rPr>
        <w:t xml:space="preserve">) causali; </w:t>
      </w:r>
      <w:r>
        <w:rPr>
          <w:rFonts w:ascii="Arial" w:hAnsi="Arial" w:cs="Arial"/>
          <w:i/>
        </w:rPr>
        <w:t>ii</w:t>
      </w:r>
      <w:r w:rsidRPr="009910FE">
        <w:rPr>
          <w:rFonts w:ascii="Arial" w:hAnsi="Arial" w:cs="Arial"/>
        </w:rPr>
        <w:t xml:space="preserve">) durata massima totale dei rapporti a termine tra lo stesso datore e lo stesso lavoratore; </w:t>
      </w:r>
      <w:r>
        <w:rPr>
          <w:rFonts w:ascii="Arial" w:hAnsi="Arial" w:cs="Arial"/>
          <w:i/>
        </w:rPr>
        <w:t>iii</w:t>
      </w:r>
      <w:r w:rsidRPr="009910FE">
        <w:rPr>
          <w:rFonts w:ascii="Arial" w:hAnsi="Arial" w:cs="Arial"/>
        </w:rPr>
        <w:t>) limite al numero dei rinnovi.</w:t>
      </w:r>
    </w:p>
    <w:p w:rsidR="009E1B61" w:rsidRDefault="009E1B61" w:rsidP="009910FE">
      <w:pPr>
        <w:spacing w:before="120" w:line="276" w:lineRule="auto"/>
        <w:ind w:leftChars="413" w:left="991"/>
        <w:jc w:val="both"/>
        <w:rPr>
          <w:rFonts w:ascii="Arial" w:hAnsi="Arial" w:cs="Arial"/>
        </w:rPr>
      </w:pPr>
      <w:r>
        <w:rPr>
          <w:rFonts w:ascii="Arial" w:hAnsi="Arial" w:cs="Arial"/>
        </w:rPr>
        <w:t>A seguito dell’approvazione del decreto-legge in esame, il nostro ordinamento ha previsto tutte le</w:t>
      </w:r>
      <w:r w:rsidRPr="009E1B61">
        <w:rPr>
          <w:rFonts w:ascii="Arial" w:hAnsi="Arial" w:cs="Arial"/>
        </w:rPr>
        <w:t xml:space="preserve"> misure “limitative” </w:t>
      </w:r>
      <w:r>
        <w:rPr>
          <w:rFonts w:ascii="Arial" w:hAnsi="Arial" w:cs="Arial"/>
        </w:rPr>
        <w:t>consentite dalla</w:t>
      </w:r>
      <w:r w:rsidRPr="009E1B61">
        <w:rPr>
          <w:rFonts w:ascii="Arial" w:hAnsi="Arial" w:cs="Arial"/>
        </w:rPr>
        <w:t xml:space="preserve"> normativa europea</w:t>
      </w:r>
      <w:r>
        <w:rPr>
          <w:rFonts w:ascii="Arial" w:hAnsi="Arial" w:cs="Arial"/>
        </w:rPr>
        <w:t xml:space="preserve">, ossia </w:t>
      </w:r>
      <w:r>
        <w:rPr>
          <w:rFonts w:ascii="Arial" w:hAnsi="Arial" w:cs="Arial"/>
        </w:rPr>
        <w:lastRenderedPageBreak/>
        <w:t>la previsione di causali,</w:t>
      </w:r>
      <w:r w:rsidRPr="009E1B61">
        <w:rPr>
          <w:rFonts w:ascii="Arial" w:hAnsi="Arial" w:cs="Arial"/>
        </w:rPr>
        <w:t xml:space="preserve"> il limite di durata massima dei rapporti (24 mesi)</w:t>
      </w:r>
      <w:r>
        <w:rPr>
          <w:rFonts w:ascii="Arial" w:hAnsi="Arial" w:cs="Arial"/>
        </w:rPr>
        <w:t xml:space="preserve"> e</w:t>
      </w:r>
      <w:r w:rsidRPr="009E1B61">
        <w:rPr>
          <w:rFonts w:ascii="Arial" w:hAnsi="Arial" w:cs="Arial"/>
        </w:rPr>
        <w:t xml:space="preserve"> un limite al numero massimo di rinnovi </w:t>
      </w:r>
      <w:r>
        <w:rPr>
          <w:rFonts w:ascii="Arial" w:hAnsi="Arial" w:cs="Arial"/>
        </w:rPr>
        <w:t>pari a</w:t>
      </w:r>
      <w:r w:rsidRPr="009E1B61">
        <w:rPr>
          <w:rFonts w:ascii="Arial" w:hAnsi="Arial" w:cs="Arial"/>
        </w:rPr>
        <w:t xml:space="preserve"> </w:t>
      </w:r>
      <w:r>
        <w:rPr>
          <w:rFonts w:ascii="Arial" w:hAnsi="Arial" w:cs="Arial"/>
        </w:rPr>
        <w:t>4.</w:t>
      </w:r>
    </w:p>
    <w:p w:rsidR="00487FF5" w:rsidRPr="00487FF5" w:rsidRDefault="009B6418" w:rsidP="004B4A33">
      <w:pPr>
        <w:spacing w:before="120" w:line="276" w:lineRule="auto"/>
        <w:ind w:leftChars="413" w:left="991"/>
        <w:jc w:val="both"/>
        <w:rPr>
          <w:rFonts w:ascii="Arial" w:hAnsi="Arial" w:cs="Arial"/>
        </w:rPr>
      </w:pPr>
      <w:r>
        <w:rPr>
          <w:rFonts w:ascii="Arial" w:hAnsi="Arial" w:cs="Arial"/>
        </w:rPr>
        <w:t>Se s’</w:t>
      </w:r>
      <w:r w:rsidR="00487FF5" w:rsidRPr="00487FF5">
        <w:rPr>
          <w:rFonts w:ascii="Arial" w:hAnsi="Arial" w:cs="Arial"/>
        </w:rPr>
        <w:t xml:space="preserve">intende accelerare la transizione a forme di lavoro a tempo indeterminato, </w:t>
      </w:r>
      <w:r>
        <w:rPr>
          <w:rFonts w:ascii="Arial" w:hAnsi="Arial" w:cs="Arial"/>
        </w:rPr>
        <w:t>è</w:t>
      </w:r>
      <w:r w:rsidR="00487FF5" w:rsidRPr="00487FF5">
        <w:rPr>
          <w:rFonts w:ascii="Arial" w:hAnsi="Arial" w:cs="Arial"/>
        </w:rPr>
        <w:t xml:space="preserve"> sufficiente ridurre la durata massima dei contratti a 24 mesi,</w:t>
      </w:r>
      <w:r w:rsidR="00487FF5" w:rsidRPr="00487FF5">
        <w:rPr>
          <w:rFonts w:ascii="Arial" w:hAnsi="Arial" w:cs="Arial"/>
          <w:lang w:val="pt-PT"/>
        </w:rPr>
        <w:t xml:space="preserve"> intervenendo </w:t>
      </w:r>
      <w:r w:rsidR="00487FF5" w:rsidRPr="00487FF5">
        <w:rPr>
          <w:rFonts w:ascii="Arial" w:hAnsi="Arial" w:cs="Arial"/>
        </w:rPr>
        <w:t>eventualmente in riduzione anche sul numero massimo delle proroghe.</w:t>
      </w:r>
    </w:p>
    <w:p w:rsidR="00487FF5" w:rsidRP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In questo senso, la </w:t>
      </w:r>
      <w:r w:rsidRPr="004851FB">
        <w:rPr>
          <w:rFonts w:ascii="Arial" w:hAnsi="Arial" w:cs="Arial"/>
          <w:b/>
        </w:rPr>
        <w:t>proposta che Confindustria</w:t>
      </w:r>
      <w:r w:rsidRPr="00487FF5">
        <w:rPr>
          <w:rFonts w:ascii="Arial" w:hAnsi="Arial" w:cs="Arial"/>
        </w:rPr>
        <w:t xml:space="preserve"> sottopone al Parlamento é di:</w:t>
      </w:r>
    </w:p>
    <w:p w:rsidR="005E7231" w:rsidRDefault="00487FF5" w:rsidP="00AB094D">
      <w:pPr>
        <w:pStyle w:val="Paragrafoelenco"/>
        <w:numPr>
          <w:ilvl w:val="0"/>
          <w:numId w:val="41"/>
        </w:numPr>
        <w:spacing w:before="120" w:line="276" w:lineRule="auto"/>
        <w:ind w:left="1349" w:hanging="357"/>
        <w:contextualSpacing w:val="0"/>
        <w:jc w:val="both"/>
        <w:rPr>
          <w:rFonts w:ascii="Arial" w:hAnsi="Arial" w:cs="Arial"/>
        </w:rPr>
      </w:pPr>
      <w:r w:rsidRPr="0036453A">
        <w:rPr>
          <w:rFonts w:ascii="Arial" w:hAnsi="Arial" w:cs="Arial"/>
          <w:b/>
        </w:rPr>
        <w:t>prevedere che l’apposizione di un termine massimo di 24 mesi per la durata del contratto a termine non sia subordinata all’individuazione di causali</w:t>
      </w:r>
      <w:r w:rsidRPr="0036453A">
        <w:rPr>
          <w:rFonts w:ascii="Arial" w:hAnsi="Arial" w:cs="Arial"/>
        </w:rPr>
        <w:t>;</w:t>
      </w:r>
    </w:p>
    <w:p w:rsidR="009E1B61" w:rsidRPr="00B24DCD" w:rsidRDefault="00487FF5" w:rsidP="00B24DCD">
      <w:pPr>
        <w:pStyle w:val="Paragrafoelenco"/>
        <w:numPr>
          <w:ilvl w:val="0"/>
          <w:numId w:val="41"/>
        </w:numPr>
        <w:spacing w:before="120" w:line="276" w:lineRule="auto"/>
        <w:ind w:left="1349" w:hanging="357"/>
        <w:contextualSpacing w:val="0"/>
        <w:jc w:val="both"/>
        <w:rPr>
          <w:rFonts w:ascii="Arial" w:hAnsi="Arial" w:cs="Arial"/>
        </w:rPr>
      </w:pPr>
      <w:r w:rsidRPr="005E7231">
        <w:rPr>
          <w:rFonts w:ascii="Arial" w:hAnsi="Arial" w:cs="Arial"/>
        </w:rPr>
        <w:t xml:space="preserve">modificare le misure dedicate alla </w:t>
      </w:r>
      <w:r w:rsidRPr="00B24DCD">
        <w:rPr>
          <w:rFonts w:ascii="Arial" w:hAnsi="Arial" w:cs="Arial"/>
          <w:b/>
        </w:rPr>
        <w:t>somministrazione</w:t>
      </w:r>
      <w:r w:rsidRPr="005E7231">
        <w:rPr>
          <w:rFonts w:ascii="Arial" w:hAnsi="Arial" w:cs="Arial"/>
        </w:rPr>
        <w:t xml:space="preserve"> in coerenza con la scelta - condivisibile - di escludere i contratti a termine “serventi” il contratto di somministrazione dalle limitazioni derivanti dalle norme sul diritto di precedenza e dai limiti numerici fissati dalla legge; </w:t>
      </w:r>
      <w:r w:rsidR="00B24DCD" w:rsidRPr="00B24DCD">
        <w:rPr>
          <w:rFonts w:ascii="Arial" w:hAnsi="Arial" w:cs="Arial"/>
        </w:rPr>
        <w:t>dando seguito a questa opzione, occorre esonerare il contratto a tempo determinato tra l’agenzia per il lavoro e il lavoratore dall’indicazione delle causali</w:t>
      </w:r>
      <w:r w:rsidR="00B24DCD">
        <w:rPr>
          <w:rFonts w:ascii="Arial" w:hAnsi="Arial" w:cs="Arial"/>
        </w:rPr>
        <w:t>,</w:t>
      </w:r>
      <w:r w:rsidR="00B24DCD" w:rsidRPr="00B24DCD">
        <w:rPr>
          <w:rFonts w:ascii="Arial" w:hAnsi="Arial" w:cs="Arial"/>
        </w:rPr>
        <w:t xml:space="preserve"> nonché dalla disciplina degli intervalli temporali tra la stipulazione di un contratto a tempo determinato e il successivo (art. 21, co. 2, d. lgs. n. 81/2015);</w:t>
      </w:r>
    </w:p>
    <w:p w:rsidR="009E1B61" w:rsidRPr="0036453A" w:rsidRDefault="00AB094D" w:rsidP="00AB094D">
      <w:pPr>
        <w:pStyle w:val="Paragrafoelenco"/>
        <w:numPr>
          <w:ilvl w:val="0"/>
          <w:numId w:val="41"/>
        </w:numPr>
        <w:spacing w:before="120" w:line="276" w:lineRule="auto"/>
        <w:ind w:left="1349" w:hanging="357"/>
        <w:contextualSpacing w:val="0"/>
        <w:jc w:val="both"/>
        <w:rPr>
          <w:rFonts w:ascii="Arial" w:hAnsi="Arial" w:cs="Arial"/>
        </w:rPr>
      </w:pPr>
      <w:r>
        <w:rPr>
          <w:rFonts w:ascii="Arial" w:hAnsi="Arial" w:cs="Arial"/>
          <w:b/>
        </w:rPr>
        <w:t xml:space="preserve">chiarire la natura </w:t>
      </w:r>
      <w:r w:rsidR="00AA154B" w:rsidRPr="0036453A">
        <w:rPr>
          <w:rFonts w:ascii="Arial" w:hAnsi="Arial" w:cs="Arial"/>
          <w:b/>
        </w:rPr>
        <w:t xml:space="preserve">non </w:t>
      </w:r>
      <w:r>
        <w:rPr>
          <w:rFonts w:ascii="Arial" w:hAnsi="Arial" w:cs="Arial"/>
          <w:b/>
        </w:rPr>
        <w:t>incrementale del</w:t>
      </w:r>
      <w:r w:rsidR="00AA154B" w:rsidRPr="0036453A">
        <w:rPr>
          <w:rFonts w:ascii="Arial" w:hAnsi="Arial" w:cs="Arial"/>
          <w:b/>
        </w:rPr>
        <w:t>l'aumento di 0,5 punti percentuali del contributo addizionale</w:t>
      </w:r>
      <w:r w:rsidR="009E1B61" w:rsidRPr="0036453A">
        <w:rPr>
          <w:rFonts w:ascii="Arial" w:hAnsi="Arial" w:cs="Arial"/>
        </w:rPr>
        <w:t xml:space="preserve"> </w:t>
      </w:r>
      <w:r>
        <w:rPr>
          <w:rFonts w:ascii="Arial" w:hAnsi="Arial" w:cs="Arial"/>
        </w:rPr>
        <w:t xml:space="preserve">per </w:t>
      </w:r>
      <w:r w:rsidR="009E1B61" w:rsidRPr="0036453A">
        <w:rPr>
          <w:rFonts w:ascii="Arial" w:hAnsi="Arial" w:cs="Arial"/>
        </w:rPr>
        <w:t>ciascun rinnovo del contratto a tempo determinato, evitando così un incremento irragionevole e sproporzionato dei costi a carico dei datori di lavoro.</w:t>
      </w:r>
    </w:p>
    <w:p w:rsidR="00AA154B" w:rsidRDefault="00AA154B" w:rsidP="00AA154B">
      <w:pPr>
        <w:spacing w:before="120" w:line="276" w:lineRule="auto"/>
        <w:ind w:left="991"/>
        <w:jc w:val="both"/>
        <w:rPr>
          <w:rFonts w:ascii="Arial" w:hAnsi="Arial" w:cs="Arial"/>
        </w:rPr>
      </w:pPr>
    </w:p>
    <w:p w:rsidR="00AA154B" w:rsidRPr="005E7231" w:rsidRDefault="00AA154B" w:rsidP="005E7231">
      <w:pPr>
        <w:spacing w:before="120" w:line="276" w:lineRule="auto"/>
        <w:ind w:left="991"/>
        <w:jc w:val="both"/>
        <w:rPr>
          <w:rFonts w:ascii="Arial" w:hAnsi="Arial" w:cs="Arial"/>
          <w:b/>
          <w:bCs/>
          <w:iCs/>
          <w:color w:val="0070C0"/>
        </w:rPr>
      </w:pPr>
      <w:r w:rsidRPr="00AA154B">
        <w:rPr>
          <w:rFonts w:ascii="Arial" w:hAnsi="Arial" w:cs="Arial"/>
          <w:b/>
          <w:bCs/>
          <w:iCs/>
          <w:color w:val="0070C0"/>
        </w:rPr>
        <w:t xml:space="preserve">2. </w:t>
      </w:r>
      <w:r w:rsidR="005E7231">
        <w:rPr>
          <w:rFonts w:ascii="Arial" w:hAnsi="Arial" w:cs="Arial"/>
          <w:b/>
          <w:bCs/>
          <w:iCs/>
          <w:color w:val="0070C0"/>
        </w:rPr>
        <w:t>Licenziamenti</w:t>
      </w:r>
    </w:p>
    <w:p w:rsidR="00AA154B" w:rsidRDefault="009E1B61" w:rsidP="00AA154B">
      <w:pPr>
        <w:spacing w:before="120" w:line="276" w:lineRule="auto"/>
        <w:ind w:left="991"/>
        <w:jc w:val="both"/>
        <w:rPr>
          <w:rFonts w:ascii="Arial" w:hAnsi="Arial" w:cs="Arial"/>
        </w:rPr>
      </w:pPr>
      <w:r>
        <w:rPr>
          <w:rFonts w:ascii="Arial" w:hAnsi="Arial" w:cs="Arial"/>
        </w:rPr>
        <w:t xml:space="preserve">Il provvedimento in esame </w:t>
      </w:r>
      <w:r w:rsidRPr="004851FB">
        <w:rPr>
          <w:rFonts w:ascii="Arial" w:hAnsi="Arial" w:cs="Arial"/>
          <w:b/>
        </w:rPr>
        <w:t xml:space="preserve">innalza del 50% le </w:t>
      </w:r>
      <w:r>
        <w:rPr>
          <w:rFonts w:ascii="Arial" w:hAnsi="Arial" w:cs="Arial"/>
          <w:b/>
        </w:rPr>
        <w:t>in</w:t>
      </w:r>
      <w:r w:rsidRPr="004851FB">
        <w:rPr>
          <w:rFonts w:ascii="Arial" w:hAnsi="Arial" w:cs="Arial"/>
          <w:b/>
        </w:rPr>
        <w:t>dennità</w:t>
      </w:r>
      <w:r w:rsidRPr="004851FB">
        <w:rPr>
          <w:rFonts w:ascii="Arial" w:hAnsi="Arial" w:cs="Arial"/>
          <w:b/>
          <w:lang w:val="fr-FR"/>
        </w:rPr>
        <w:t xml:space="preserve"> </w:t>
      </w:r>
      <w:r w:rsidRPr="004851FB">
        <w:rPr>
          <w:rFonts w:ascii="Arial" w:hAnsi="Arial" w:cs="Arial"/>
          <w:b/>
        </w:rPr>
        <w:t>dovute in caso di licenziamento illegittimo</w:t>
      </w:r>
      <w:r w:rsidRPr="00487FF5">
        <w:rPr>
          <w:rFonts w:ascii="Arial" w:hAnsi="Arial" w:cs="Arial"/>
        </w:rPr>
        <w:t>, finendo per ridurre la convenienza relativa del contratto a tempo indeterminato che, invece, si vorrebbe promuovere con le restrizioni</w:t>
      </w:r>
      <w:r>
        <w:rPr>
          <w:rFonts w:ascii="Arial" w:hAnsi="Arial" w:cs="Arial"/>
        </w:rPr>
        <w:t xml:space="preserve"> sul lavoro a tempo determinato.</w:t>
      </w:r>
    </w:p>
    <w:p w:rsidR="00AA154B" w:rsidRDefault="009E1B61" w:rsidP="00AA154B">
      <w:pPr>
        <w:spacing w:before="120" w:line="276" w:lineRule="auto"/>
        <w:ind w:left="991"/>
        <w:jc w:val="both"/>
        <w:rPr>
          <w:rFonts w:ascii="Arial" w:hAnsi="Arial" w:cs="Arial"/>
        </w:rPr>
      </w:pPr>
      <w:r>
        <w:rPr>
          <w:rFonts w:ascii="Arial" w:hAnsi="Arial" w:cs="Arial"/>
        </w:rPr>
        <w:t xml:space="preserve">Al riguardo, si osserva che </w:t>
      </w:r>
      <w:r w:rsidRPr="00487FF5">
        <w:rPr>
          <w:rFonts w:ascii="Arial" w:hAnsi="Arial" w:cs="Arial"/>
        </w:rPr>
        <w:t xml:space="preserve">l’indennizzo in caso di licenziamento illegittimo previsto dal </w:t>
      </w:r>
      <w:r w:rsidR="00AA154B" w:rsidRPr="00AA154B">
        <w:rPr>
          <w:rFonts w:ascii="Arial" w:hAnsi="Arial" w:cs="Arial"/>
          <w:i/>
        </w:rPr>
        <w:t>Jobs Act</w:t>
      </w:r>
      <w:r w:rsidRPr="00487FF5">
        <w:rPr>
          <w:rFonts w:ascii="Arial" w:hAnsi="Arial" w:cs="Arial"/>
        </w:rPr>
        <w:t xml:space="preserve"> era gi</w:t>
      </w:r>
      <w:r w:rsidRPr="00487FF5">
        <w:rPr>
          <w:rFonts w:ascii="Arial" w:hAnsi="Arial" w:cs="Arial"/>
          <w:lang w:val="fr-FR"/>
        </w:rPr>
        <w:t xml:space="preserve">à </w:t>
      </w:r>
      <w:r w:rsidRPr="00487FF5">
        <w:rPr>
          <w:rFonts w:ascii="Arial" w:hAnsi="Arial" w:cs="Arial"/>
        </w:rPr>
        <w:t xml:space="preserve">maggiore di quanto previsto in altri paesi: </w:t>
      </w:r>
      <w:r w:rsidR="008A3BD9">
        <w:rPr>
          <w:rFonts w:ascii="Arial" w:hAnsi="Arial" w:cs="Arial"/>
        </w:rPr>
        <w:t xml:space="preserve">quello </w:t>
      </w:r>
      <w:r w:rsidRPr="00487FF5">
        <w:rPr>
          <w:rFonts w:ascii="Arial" w:hAnsi="Arial" w:cs="Arial"/>
        </w:rPr>
        <w:t xml:space="preserve">minimo (4 mesi) è quadruplo rispetto a quello di Francia, Germania e Spagna; mentre l’indennizzo massimo (24 mesi) è superiore a quelli di Francia (20 mesi) e Germania (18 mesi). </w:t>
      </w:r>
    </w:p>
    <w:p w:rsidR="00487FF5" w:rsidRDefault="009E1B61" w:rsidP="008A3BD9">
      <w:pPr>
        <w:spacing w:before="120" w:line="276" w:lineRule="auto"/>
        <w:ind w:left="991"/>
        <w:jc w:val="both"/>
        <w:rPr>
          <w:rFonts w:ascii="Arial" w:hAnsi="Arial" w:cs="Arial"/>
        </w:rPr>
      </w:pPr>
      <w:r w:rsidRPr="00487FF5">
        <w:rPr>
          <w:rFonts w:ascii="Arial" w:hAnsi="Arial" w:cs="Arial"/>
        </w:rPr>
        <w:t>Pertanto, l’ulteriore aumento delle mensilità</w:t>
      </w:r>
      <w:r w:rsidRPr="00487FF5">
        <w:rPr>
          <w:rFonts w:ascii="Arial" w:hAnsi="Arial" w:cs="Arial"/>
          <w:lang w:val="fr-FR"/>
        </w:rPr>
        <w:t xml:space="preserve"> </w:t>
      </w:r>
      <w:r w:rsidRPr="00487FF5">
        <w:rPr>
          <w:rFonts w:ascii="Arial" w:hAnsi="Arial" w:cs="Arial"/>
        </w:rPr>
        <w:t xml:space="preserve">dovute, oltre a non trovare riscontro sul piano comparato, rischia di scoraggiare </w:t>
      </w:r>
      <w:r>
        <w:rPr>
          <w:rFonts w:ascii="Arial" w:hAnsi="Arial" w:cs="Arial"/>
        </w:rPr>
        <w:t xml:space="preserve">anche </w:t>
      </w:r>
      <w:r w:rsidRPr="00487FF5">
        <w:rPr>
          <w:rFonts w:ascii="Arial" w:hAnsi="Arial" w:cs="Arial"/>
        </w:rPr>
        <w:t xml:space="preserve">le </w:t>
      </w:r>
      <w:r>
        <w:rPr>
          <w:rFonts w:ascii="Arial" w:hAnsi="Arial" w:cs="Arial"/>
        </w:rPr>
        <w:t xml:space="preserve">assunzioni </w:t>
      </w:r>
      <w:r w:rsidRPr="00487FF5">
        <w:rPr>
          <w:rFonts w:ascii="Arial" w:hAnsi="Arial" w:cs="Arial"/>
        </w:rPr>
        <w:t>a tempo indeterminato.</w:t>
      </w:r>
      <w:r w:rsidR="008A3BD9" w:rsidRPr="00487FF5">
        <w:rPr>
          <w:rFonts w:ascii="Arial" w:hAnsi="Arial" w:cs="Arial"/>
        </w:rPr>
        <w:t xml:space="preserve"> </w:t>
      </w:r>
    </w:p>
    <w:p w:rsidR="008A3BD9" w:rsidRPr="00487FF5" w:rsidRDefault="008A3BD9" w:rsidP="008A3BD9">
      <w:pPr>
        <w:spacing w:before="120" w:line="276" w:lineRule="auto"/>
        <w:ind w:left="991"/>
        <w:jc w:val="both"/>
        <w:rPr>
          <w:rFonts w:ascii="Arial" w:hAnsi="Arial" w:cs="Arial"/>
        </w:rPr>
      </w:pPr>
    </w:p>
    <w:p w:rsidR="00487FF5" w:rsidRPr="00487FF5" w:rsidRDefault="00487FF5" w:rsidP="004B4A33">
      <w:pPr>
        <w:spacing w:before="120" w:line="276" w:lineRule="auto"/>
        <w:ind w:leftChars="413" w:left="991"/>
        <w:jc w:val="both"/>
        <w:rPr>
          <w:rFonts w:ascii="Arial" w:hAnsi="Arial" w:cs="Arial"/>
          <w:b/>
          <w:bCs/>
          <w:iCs/>
          <w:color w:val="0070C0"/>
        </w:rPr>
      </w:pPr>
      <w:r w:rsidRPr="00487FF5">
        <w:rPr>
          <w:rFonts w:ascii="Arial" w:hAnsi="Arial" w:cs="Arial"/>
          <w:b/>
          <w:bCs/>
          <w:iCs/>
          <w:color w:val="0070C0"/>
        </w:rPr>
        <w:lastRenderedPageBreak/>
        <w:t>B) Misure anti-delocalizzazioni</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Il Decreto dedica quattro diverse misure a questo tema: una di portata generale riguardo alle delocalizzazion</w:t>
      </w:r>
      <w:r w:rsidR="00666CF4">
        <w:rPr>
          <w:rFonts w:ascii="Arial" w:hAnsi="Arial" w:cs="Arial"/>
        </w:rPr>
        <w:t>i</w:t>
      </w:r>
      <w:r w:rsidRPr="00487FF5">
        <w:rPr>
          <w:rFonts w:ascii="Arial" w:hAnsi="Arial" w:cs="Arial"/>
        </w:rPr>
        <w:t xml:space="preserve"> da parte di imprese beneficiarie di aiuti</w:t>
      </w:r>
      <w:r w:rsidR="004851FB">
        <w:rPr>
          <w:rFonts w:ascii="Arial" w:hAnsi="Arial" w:cs="Arial"/>
        </w:rPr>
        <w:t xml:space="preserve"> (art. 5)</w:t>
      </w:r>
      <w:r w:rsidRPr="00487FF5">
        <w:rPr>
          <w:rFonts w:ascii="Arial" w:hAnsi="Arial" w:cs="Arial"/>
        </w:rPr>
        <w:t xml:space="preserve">; </w:t>
      </w:r>
      <w:r w:rsidR="009B6418">
        <w:rPr>
          <w:rFonts w:ascii="Arial" w:hAnsi="Arial" w:cs="Arial"/>
        </w:rPr>
        <w:t>un’altra</w:t>
      </w:r>
      <w:r w:rsidRPr="00487FF5">
        <w:rPr>
          <w:rFonts w:ascii="Arial" w:hAnsi="Arial" w:cs="Arial"/>
        </w:rPr>
        <w:t xml:space="preserve"> dedicata alla tutela occupazionale</w:t>
      </w:r>
      <w:r w:rsidR="004851FB">
        <w:rPr>
          <w:rFonts w:ascii="Arial" w:hAnsi="Arial" w:cs="Arial"/>
        </w:rPr>
        <w:t xml:space="preserve"> (art. 6)</w:t>
      </w:r>
      <w:r w:rsidRPr="00487FF5">
        <w:rPr>
          <w:rFonts w:ascii="Arial" w:hAnsi="Arial" w:cs="Arial"/>
        </w:rPr>
        <w:t xml:space="preserve"> e le altre due ai temi specifici dell'iperammortamento</w:t>
      </w:r>
      <w:r w:rsidR="004851FB">
        <w:rPr>
          <w:rFonts w:ascii="Arial" w:hAnsi="Arial" w:cs="Arial"/>
        </w:rPr>
        <w:t xml:space="preserve"> (art. 7)</w:t>
      </w:r>
      <w:r w:rsidRPr="00487FF5">
        <w:rPr>
          <w:rFonts w:ascii="Arial" w:hAnsi="Arial" w:cs="Arial"/>
        </w:rPr>
        <w:t xml:space="preserve"> e del credito d'imposta ricerca</w:t>
      </w:r>
      <w:r w:rsidR="004851FB">
        <w:rPr>
          <w:rFonts w:ascii="Arial" w:hAnsi="Arial" w:cs="Arial"/>
        </w:rPr>
        <w:t xml:space="preserve"> (art. 8)</w:t>
      </w:r>
      <w:r w:rsidRPr="00487FF5">
        <w:rPr>
          <w:rFonts w:ascii="Arial" w:hAnsi="Arial" w:cs="Arial"/>
        </w:rPr>
        <w:t>.</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Rispetto alle prime formulazioni, il Decreto ha recepito alcuni correttivi, sollecita</w:t>
      </w:r>
      <w:r w:rsidR="00B06B80">
        <w:rPr>
          <w:rFonts w:ascii="Arial" w:hAnsi="Arial" w:cs="Arial"/>
        </w:rPr>
        <w:t>ti</w:t>
      </w:r>
      <w:r w:rsidRPr="00487FF5">
        <w:rPr>
          <w:rFonts w:ascii="Arial" w:hAnsi="Arial" w:cs="Arial"/>
        </w:rPr>
        <w:t xml:space="preserve"> anche da Confindustria, che ne riducono, sebbene solo in parte, i potenziali impatti negativi sul tessuto produttivo.</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In particolare, </w:t>
      </w:r>
      <w:r w:rsidR="00B06B80">
        <w:rPr>
          <w:rFonts w:ascii="Arial" w:hAnsi="Arial" w:cs="Arial"/>
        </w:rPr>
        <w:t xml:space="preserve">con riferimento agli articoli 5 e 6, </w:t>
      </w:r>
      <w:r w:rsidRPr="00487FF5">
        <w:rPr>
          <w:rFonts w:ascii="Arial" w:hAnsi="Arial" w:cs="Arial"/>
        </w:rPr>
        <w:t>è stata esclusa l’applicazione delle nuove norme ai benefici gi</w:t>
      </w:r>
      <w:r w:rsidRPr="00487FF5">
        <w:rPr>
          <w:rFonts w:ascii="Arial" w:hAnsi="Arial" w:cs="Arial"/>
          <w:lang w:val="fr-FR"/>
        </w:rPr>
        <w:t xml:space="preserve">à </w:t>
      </w:r>
      <w:r w:rsidRPr="00487FF5">
        <w:rPr>
          <w:rFonts w:ascii="Arial" w:hAnsi="Arial" w:cs="Arial"/>
        </w:rPr>
        <w:t xml:space="preserve">concessi o banditi, </w:t>
      </w:r>
      <w:r w:rsidR="009B6418">
        <w:rPr>
          <w:rFonts w:ascii="Arial" w:hAnsi="Arial" w:cs="Arial"/>
        </w:rPr>
        <w:t xml:space="preserve">nonché </w:t>
      </w:r>
      <w:r w:rsidRPr="00487FF5">
        <w:rPr>
          <w:rFonts w:ascii="Arial" w:hAnsi="Arial" w:cs="Arial"/>
        </w:rPr>
        <w:t>agli investimenti agevolati gi</w:t>
      </w:r>
      <w:r w:rsidRPr="00487FF5">
        <w:rPr>
          <w:rFonts w:ascii="Arial" w:hAnsi="Arial" w:cs="Arial"/>
          <w:lang w:val="fr-FR"/>
        </w:rPr>
        <w:t xml:space="preserve">à </w:t>
      </w:r>
      <w:r w:rsidRPr="00487FF5">
        <w:rPr>
          <w:rFonts w:ascii="Arial" w:hAnsi="Arial" w:cs="Arial"/>
        </w:rPr>
        <w:t xml:space="preserve">avviati, ed è stato ridotto il vincolo temporale di mantenimento delle </w:t>
      </w:r>
      <w:r w:rsidR="009B6418" w:rsidRPr="00487FF5">
        <w:rPr>
          <w:rFonts w:ascii="Arial" w:hAnsi="Arial" w:cs="Arial"/>
        </w:rPr>
        <w:t>attività</w:t>
      </w:r>
      <w:r w:rsidRPr="00487FF5">
        <w:rPr>
          <w:rFonts w:ascii="Arial" w:hAnsi="Arial" w:cs="Arial"/>
          <w:lang w:val="fr-FR"/>
        </w:rPr>
        <w:t xml:space="preserve"> </w:t>
      </w:r>
      <w:r w:rsidRPr="00487FF5">
        <w:rPr>
          <w:rFonts w:ascii="Arial" w:hAnsi="Arial" w:cs="Arial"/>
        </w:rPr>
        <w:t>oggetto di benefici</w:t>
      </w:r>
      <w:r w:rsidR="00BF7B30">
        <w:rPr>
          <w:rFonts w:ascii="Arial" w:hAnsi="Arial" w:cs="Arial"/>
        </w:rPr>
        <w:t>o</w:t>
      </w:r>
      <w:r w:rsidRPr="00487FF5">
        <w:rPr>
          <w:rFonts w:ascii="Arial" w:hAnsi="Arial" w:cs="Arial"/>
        </w:rPr>
        <w:t xml:space="preserve"> da 10 a 5 anni.</w:t>
      </w:r>
    </w:p>
    <w:p w:rsidR="00487FF5" w:rsidRDefault="00A23AE5" w:rsidP="004B4A33">
      <w:pPr>
        <w:spacing w:before="120" w:line="276" w:lineRule="auto"/>
        <w:ind w:leftChars="413" w:left="991"/>
        <w:jc w:val="both"/>
        <w:rPr>
          <w:rFonts w:ascii="Arial" w:hAnsi="Arial" w:cs="Arial"/>
        </w:rPr>
      </w:pPr>
      <w:r>
        <w:rPr>
          <w:rFonts w:ascii="Arial" w:hAnsi="Arial" w:cs="Arial"/>
        </w:rPr>
        <w:t>Tuttavia</w:t>
      </w:r>
      <w:r w:rsidR="00487FF5" w:rsidRPr="00487FF5">
        <w:rPr>
          <w:rFonts w:ascii="Arial" w:hAnsi="Arial" w:cs="Arial"/>
        </w:rPr>
        <w:t xml:space="preserve">, la disciplina introdotta dal Decreto presenta </w:t>
      </w:r>
      <w:r w:rsidR="00487FF5" w:rsidRPr="00BF7B30">
        <w:rPr>
          <w:rFonts w:ascii="Arial" w:hAnsi="Arial" w:cs="Arial"/>
          <w:b/>
        </w:rPr>
        <w:t xml:space="preserve">evidenti </w:t>
      </w:r>
      <w:r w:rsidRPr="00BF7B30">
        <w:rPr>
          <w:rFonts w:ascii="Arial" w:hAnsi="Arial" w:cs="Arial"/>
          <w:b/>
        </w:rPr>
        <w:t>difficoltà</w:t>
      </w:r>
      <w:r w:rsidR="00487FF5" w:rsidRPr="00BF7B30">
        <w:rPr>
          <w:rFonts w:ascii="Arial" w:hAnsi="Arial" w:cs="Arial"/>
          <w:b/>
          <w:lang w:val="fr-FR"/>
        </w:rPr>
        <w:t xml:space="preserve"> </w:t>
      </w:r>
      <w:r w:rsidR="00487FF5" w:rsidRPr="00BF7B30">
        <w:rPr>
          <w:rFonts w:ascii="Arial" w:hAnsi="Arial" w:cs="Arial"/>
          <w:b/>
        </w:rPr>
        <w:t>di applicazione pratica</w:t>
      </w:r>
      <w:r w:rsidR="00487FF5" w:rsidRPr="00487FF5">
        <w:rPr>
          <w:rFonts w:ascii="Arial" w:hAnsi="Arial" w:cs="Arial"/>
        </w:rPr>
        <w:t xml:space="preserve">, </w:t>
      </w:r>
      <w:r>
        <w:rPr>
          <w:rFonts w:ascii="Arial" w:hAnsi="Arial" w:cs="Arial"/>
        </w:rPr>
        <w:t>r</w:t>
      </w:r>
      <w:r w:rsidR="00487FF5" w:rsidRPr="00487FF5">
        <w:rPr>
          <w:rFonts w:ascii="Arial" w:hAnsi="Arial" w:cs="Arial"/>
        </w:rPr>
        <w:t xml:space="preserve">imessa </w:t>
      </w:r>
      <w:r>
        <w:rPr>
          <w:rFonts w:ascii="Arial" w:hAnsi="Arial" w:cs="Arial"/>
        </w:rPr>
        <w:t xml:space="preserve">peraltro </w:t>
      </w:r>
      <w:r w:rsidR="00487FF5" w:rsidRPr="00487FF5">
        <w:rPr>
          <w:rFonts w:ascii="Arial" w:hAnsi="Arial" w:cs="Arial"/>
        </w:rPr>
        <w:t xml:space="preserve">alle singole amministrazioni erogatrici, </w:t>
      </w:r>
      <w:r w:rsidR="0036453A">
        <w:rPr>
          <w:rFonts w:ascii="Arial" w:hAnsi="Arial" w:cs="Arial"/>
        </w:rPr>
        <w:t xml:space="preserve">anche perché </w:t>
      </w:r>
      <w:r w:rsidR="00487FF5" w:rsidRPr="00BF7B30">
        <w:rPr>
          <w:rFonts w:ascii="Arial" w:hAnsi="Arial" w:cs="Arial"/>
          <w:b/>
        </w:rPr>
        <w:t xml:space="preserve">non </w:t>
      </w:r>
      <w:r>
        <w:rPr>
          <w:rFonts w:ascii="Arial" w:hAnsi="Arial" w:cs="Arial"/>
          <w:b/>
        </w:rPr>
        <w:t xml:space="preserve">individua </w:t>
      </w:r>
      <w:r w:rsidR="00487FF5" w:rsidRPr="00BF7B30">
        <w:rPr>
          <w:rFonts w:ascii="Arial" w:hAnsi="Arial" w:cs="Arial"/>
          <w:b/>
        </w:rPr>
        <w:t>una definizione chiara della delocalizzazione “rilevante”</w:t>
      </w:r>
      <w:r w:rsidR="00487FF5" w:rsidRPr="00487FF5">
        <w:rPr>
          <w:rFonts w:ascii="Arial" w:hAnsi="Arial" w:cs="Arial"/>
        </w:rPr>
        <w:t xml:space="preserve">, e </w:t>
      </w:r>
      <w:r w:rsidR="00487FF5" w:rsidRPr="00487FF5">
        <w:rPr>
          <w:rFonts w:ascii="Arial" w:hAnsi="Arial" w:cs="Arial"/>
          <w:lang w:val="fr-FR"/>
        </w:rPr>
        <w:t>rende la</w:t>
      </w:r>
      <w:r w:rsidR="00487FF5" w:rsidRPr="00487FF5">
        <w:rPr>
          <w:rFonts w:ascii="Arial" w:hAnsi="Arial" w:cs="Arial"/>
        </w:rPr>
        <w:t xml:space="preserve"> disciplina in materia molto più estesa e punitiva di quella pre-vigente, anche </w:t>
      </w:r>
      <w:r>
        <w:rPr>
          <w:rFonts w:ascii="Arial" w:hAnsi="Arial" w:cs="Arial"/>
        </w:rPr>
        <w:t>perché contempla</w:t>
      </w:r>
      <w:r w:rsidR="00487FF5" w:rsidRPr="00487FF5">
        <w:rPr>
          <w:rFonts w:ascii="Arial" w:hAnsi="Arial" w:cs="Arial"/>
        </w:rPr>
        <w:t xml:space="preserve"> una sanzione aggiuntiva alla restituzione dell’aiuto percepito (fino a 4 volte </w:t>
      </w:r>
      <w:r>
        <w:rPr>
          <w:rFonts w:ascii="Arial" w:hAnsi="Arial" w:cs="Arial"/>
        </w:rPr>
        <w:t xml:space="preserve">tale </w:t>
      </w:r>
      <w:r w:rsidR="00487FF5" w:rsidRPr="00487FF5">
        <w:rPr>
          <w:rFonts w:ascii="Arial" w:hAnsi="Arial" w:cs="Arial"/>
        </w:rPr>
        <w:t xml:space="preserve">importo per le delocalizzazioni verso Stati non </w:t>
      </w:r>
      <w:r>
        <w:rPr>
          <w:rFonts w:ascii="Arial" w:hAnsi="Arial" w:cs="Arial"/>
        </w:rPr>
        <w:t xml:space="preserve">UE e non </w:t>
      </w:r>
      <w:r w:rsidR="00487FF5" w:rsidRPr="00487FF5">
        <w:rPr>
          <w:rFonts w:ascii="Arial" w:hAnsi="Arial" w:cs="Arial"/>
        </w:rPr>
        <w:t>aderenti allo Spazio Economico Europeo).</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Inoltre, </w:t>
      </w:r>
      <w:r w:rsidR="00B06B80">
        <w:rPr>
          <w:rFonts w:ascii="Arial" w:hAnsi="Arial" w:cs="Arial"/>
        </w:rPr>
        <w:t>riguardo ai profili di applicazione tempora</w:t>
      </w:r>
      <w:r w:rsidR="00E92A98">
        <w:rPr>
          <w:rFonts w:ascii="Arial" w:hAnsi="Arial" w:cs="Arial"/>
        </w:rPr>
        <w:t xml:space="preserve">le delle misure, </w:t>
      </w:r>
      <w:r w:rsidRPr="00487FF5">
        <w:rPr>
          <w:rFonts w:ascii="Arial" w:hAnsi="Arial" w:cs="Arial"/>
        </w:rPr>
        <w:t>non è chiaro il momento a partire dal quale decorre il termine per il calcolo dei 5 anni di mantenimento in Italia dell’</w:t>
      </w:r>
      <w:r w:rsidR="0036453A" w:rsidRPr="00487FF5">
        <w:rPr>
          <w:rFonts w:ascii="Arial" w:hAnsi="Arial" w:cs="Arial"/>
        </w:rPr>
        <w:t>attività</w:t>
      </w:r>
      <w:r w:rsidRPr="00487FF5">
        <w:rPr>
          <w:rFonts w:ascii="Arial" w:hAnsi="Arial" w:cs="Arial"/>
          <w:lang w:val="fr-FR"/>
        </w:rPr>
        <w:t xml:space="preserve"> </w:t>
      </w:r>
      <w:r w:rsidRPr="00487FF5">
        <w:rPr>
          <w:rFonts w:ascii="Arial" w:hAnsi="Arial" w:cs="Arial"/>
        </w:rPr>
        <w:t>agevolata. Infatti, si fa riferimento “</w:t>
      </w:r>
      <w:r w:rsidRPr="00487FF5">
        <w:rPr>
          <w:rFonts w:ascii="Arial" w:hAnsi="Arial" w:cs="Arial"/>
          <w:i/>
          <w:iCs/>
        </w:rPr>
        <w:t xml:space="preserve">alla data di </w:t>
      </w:r>
      <w:r w:rsidR="00E92A98">
        <w:rPr>
          <w:rFonts w:ascii="Arial" w:hAnsi="Arial" w:cs="Arial"/>
          <w:i/>
          <w:iCs/>
        </w:rPr>
        <w:t xml:space="preserve">conclusione dell’iniziativa agevolata” </w:t>
      </w:r>
      <w:r w:rsidR="00E92A98">
        <w:rPr>
          <w:rFonts w:ascii="Arial" w:hAnsi="Arial" w:cs="Arial"/>
          <w:iCs/>
        </w:rPr>
        <w:t xml:space="preserve">(art. 5), ovvero </w:t>
      </w:r>
      <w:r w:rsidR="00E92A98" w:rsidRPr="00E92A98">
        <w:rPr>
          <w:rFonts w:ascii="Arial" w:hAnsi="Arial" w:cs="Arial"/>
          <w:i/>
          <w:iCs/>
        </w:rPr>
        <w:t>“alla data</w:t>
      </w:r>
      <w:r w:rsidR="00E92A98">
        <w:rPr>
          <w:rFonts w:ascii="Arial" w:hAnsi="Arial" w:cs="Arial"/>
          <w:iCs/>
        </w:rPr>
        <w:t xml:space="preserve"> </w:t>
      </w:r>
      <w:r w:rsidR="00E92A98">
        <w:rPr>
          <w:rFonts w:ascii="Arial" w:hAnsi="Arial" w:cs="Arial"/>
          <w:i/>
          <w:iCs/>
        </w:rPr>
        <w:t xml:space="preserve">di </w:t>
      </w:r>
      <w:r w:rsidRPr="00487FF5">
        <w:rPr>
          <w:rFonts w:ascii="Arial" w:hAnsi="Arial" w:cs="Arial"/>
          <w:i/>
          <w:iCs/>
        </w:rPr>
        <w:t>completamento dell’</w:t>
      </w:r>
      <w:r w:rsidRPr="00487FF5">
        <w:rPr>
          <w:rFonts w:ascii="Arial" w:hAnsi="Arial" w:cs="Arial"/>
          <w:i/>
          <w:iCs/>
          <w:lang w:val="pt-PT"/>
        </w:rPr>
        <w:t>investimento</w:t>
      </w:r>
      <w:r w:rsidRPr="00487FF5">
        <w:rPr>
          <w:rFonts w:ascii="Arial" w:hAnsi="Arial" w:cs="Arial"/>
        </w:rPr>
        <w:t>”</w:t>
      </w:r>
      <w:r w:rsidR="00E92A98">
        <w:rPr>
          <w:rFonts w:ascii="Arial" w:hAnsi="Arial" w:cs="Arial"/>
        </w:rPr>
        <w:t xml:space="preserve"> (art. 6)</w:t>
      </w:r>
      <w:r w:rsidRPr="00487FF5">
        <w:rPr>
          <w:rFonts w:ascii="Arial" w:hAnsi="Arial" w:cs="Arial"/>
        </w:rPr>
        <w:t xml:space="preserve">, </w:t>
      </w:r>
      <w:r w:rsidR="00E92A98">
        <w:rPr>
          <w:rFonts w:ascii="Arial" w:hAnsi="Arial" w:cs="Arial"/>
        </w:rPr>
        <w:t>condizioni</w:t>
      </w:r>
      <w:r w:rsidR="00666CF4">
        <w:rPr>
          <w:rFonts w:ascii="Arial" w:hAnsi="Arial" w:cs="Arial"/>
        </w:rPr>
        <w:t xml:space="preserve"> </w:t>
      </w:r>
      <w:r w:rsidR="00E92A98">
        <w:rPr>
          <w:rFonts w:ascii="Arial" w:hAnsi="Arial" w:cs="Arial"/>
        </w:rPr>
        <w:t xml:space="preserve">non sempre identificabili in </w:t>
      </w:r>
      <w:r w:rsidR="00666CF4">
        <w:rPr>
          <w:rFonts w:ascii="Arial" w:hAnsi="Arial" w:cs="Arial"/>
        </w:rPr>
        <w:t xml:space="preserve">modo agevole, in </w:t>
      </w:r>
      <w:r w:rsidR="00E92A98">
        <w:rPr>
          <w:rFonts w:ascii="Arial" w:hAnsi="Arial" w:cs="Arial"/>
        </w:rPr>
        <w:t>ragione delle differenti tipologie di aiuto concesse</w:t>
      </w:r>
      <w:r w:rsidRPr="00487FF5">
        <w:rPr>
          <w:rFonts w:ascii="Arial" w:hAnsi="Arial" w:cs="Arial"/>
          <w:lang w:val="pt-PT"/>
        </w:rPr>
        <w:t>.</w:t>
      </w:r>
    </w:p>
    <w:p w:rsidR="00487FF5" w:rsidRDefault="00552DC0" w:rsidP="004B4A33">
      <w:pPr>
        <w:spacing w:before="120" w:line="276" w:lineRule="auto"/>
        <w:ind w:leftChars="413" w:left="991"/>
        <w:jc w:val="both"/>
        <w:rPr>
          <w:rFonts w:ascii="Arial" w:hAnsi="Arial" w:cs="Arial"/>
        </w:rPr>
      </w:pPr>
      <w:r>
        <w:rPr>
          <w:rFonts w:ascii="Arial" w:hAnsi="Arial" w:cs="Arial"/>
        </w:rPr>
        <w:t xml:space="preserve">In aggiunta alle </w:t>
      </w:r>
      <w:r w:rsidR="00487FF5" w:rsidRPr="00487FF5">
        <w:rPr>
          <w:rFonts w:ascii="Arial" w:hAnsi="Arial" w:cs="Arial"/>
        </w:rPr>
        <w:t xml:space="preserve">pur evidenti difficoltà interpretative e applicative, rileva </w:t>
      </w:r>
      <w:r>
        <w:rPr>
          <w:rFonts w:ascii="Arial" w:hAnsi="Arial" w:cs="Arial"/>
        </w:rPr>
        <w:t xml:space="preserve">poi </w:t>
      </w:r>
      <w:r w:rsidR="00487FF5" w:rsidRPr="00487FF5">
        <w:rPr>
          <w:rFonts w:ascii="Arial" w:hAnsi="Arial" w:cs="Arial"/>
        </w:rPr>
        <w:t xml:space="preserve">una considerazione di portata generale. </w:t>
      </w:r>
    </w:p>
    <w:p w:rsidR="00533A27" w:rsidRDefault="00487FF5" w:rsidP="004B4A33">
      <w:pPr>
        <w:spacing w:before="120" w:line="276" w:lineRule="auto"/>
        <w:ind w:leftChars="413" w:left="991"/>
        <w:jc w:val="both"/>
        <w:rPr>
          <w:rFonts w:ascii="Arial" w:hAnsi="Arial" w:cs="Arial"/>
        </w:rPr>
      </w:pPr>
      <w:r w:rsidRPr="00487FF5">
        <w:rPr>
          <w:rFonts w:ascii="Arial" w:hAnsi="Arial" w:cs="Arial"/>
        </w:rPr>
        <w:t xml:space="preserve">A giudizio di Confindustria, </w:t>
      </w:r>
      <w:r w:rsidR="00552DC0" w:rsidRPr="00552DC0">
        <w:rPr>
          <w:rFonts w:ascii="Arial" w:hAnsi="Arial" w:cs="Arial"/>
          <w:b/>
        </w:rPr>
        <w:t>al</w:t>
      </w:r>
      <w:r w:rsidRPr="00BF7B30">
        <w:rPr>
          <w:rFonts w:ascii="Arial" w:hAnsi="Arial" w:cs="Arial"/>
          <w:b/>
        </w:rPr>
        <w:t xml:space="preserve">la delocalizzazione non </w:t>
      </w:r>
      <w:r w:rsidR="00552DC0">
        <w:rPr>
          <w:rFonts w:ascii="Arial" w:hAnsi="Arial" w:cs="Arial"/>
          <w:b/>
        </w:rPr>
        <w:t xml:space="preserve">può essere associata </w:t>
      </w:r>
      <w:r w:rsidRPr="00BF7B30">
        <w:rPr>
          <w:rFonts w:ascii="Arial" w:hAnsi="Arial" w:cs="Arial"/>
          <w:b/>
        </w:rPr>
        <w:t xml:space="preserve">una connotazione </w:t>
      </w:r>
      <w:r w:rsidR="00552DC0">
        <w:rPr>
          <w:rFonts w:ascii="Arial" w:hAnsi="Arial" w:cs="Arial"/>
          <w:b/>
        </w:rPr>
        <w:t xml:space="preserve">necessariamente </w:t>
      </w:r>
      <w:r w:rsidRPr="00BF7B30">
        <w:rPr>
          <w:rFonts w:ascii="Arial" w:hAnsi="Arial" w:cs="Arial"/>
          <w:b/>
        </w:rPr>
        <w:t>negativa</w:t>
      </w:r>
      <w:r w:rsidR="00E92A98">
        <w:rPr>
          <w:rFonts w:ascii="Arial" w:hAnsi="Arial" w:cs="Arial"/>
          <w:b/>
        </w:rPr>
        <w:t xml:space="preserve"> </w:t>
      </w:r>
      <w:r w:rsidR="00E92A98" w:rsidRPr="00E92A98">
        <w:rPr>
          <w:rFonts w:ascii="Arial" w:hAnsi="Arial" w:cs="Arial"/>
        </w:rPr>
        <w:t>e</w:t>
      </w:r>
      <w:r w:rsidR="00E92A98">
        <w:rPr>
          <w:rFonts w:ascii="Arial" w:hAnsi="Arial" w:cs="Arial"/>
          <w:b/>
        </w:rPr>
        <w:t xml:space="preserve"> </w:t>
      </w:r>
      <w:r w:rsidR="00E92A98">
        <w:rPr>
          <w:rFonts w:ascii="Arial" w:hAnsi="Arial" w:cs="Arial"/>
        </w:rPr>
        <w:t xml:space="preserve">occorre distinguere i processi </w:t>
      </w:r>
      <w:r w:rsidR="00533A27">
        <w:rPr>
          <w:rFonts w:ascii="Arial" w:hAnsi="Arial" w:cs="Arial"/>
        </w:rPr>
        <w:t>di internazionalizzazione dell’</w:t>
      </w:r>
      <w:r w:rsidR="00E92A98">
        <w:rPr>
          <w:rFonts w:ascii="Arial" w:hAnsi="Arial" w:cs="Arial"/>
        </w:rPr>
        <w:t>attività d’</w:t>
      </w:r>
      <w:r w:rsidR="00533A27">
        <w:rPr>
          <w:rFonts w:ascii="Arial" w:hAnsi="Arial" w:cs="Arial"/>
        </w:rPr>
        <w:t xml:space="preserve">impresa dalle delocalizzazioni </w:t>
      </w:r>
      <w:r w:rsidR="00E92A98">
        <w:rPr>
          <w:rFonts w:ascii="Arial" w:hAnsi="Arial" w:cs="Arial"/>
        </w:rPr>
        <w:t>selvagge</w:t>
      </w:r>
      <w:r w:rsidRPr="00487FF5">
        <w:rPr>
          <w:rFonts w:ascii="Arial" w:hAnsi="Arial" w:cs="Arial"/>
        </w:rPr>
        <w:t xml:space="preserve">. </w:t>
      </w:r>
    </w:p>
    <w:p w:rsidR="00533A27" w:rsidRDefault="00487FF5" w:rsidP="004B4A33">
      <w:pPr>
        <w:spacing w:before="120" w:line="276" w:lineRule="auto"/>
        <w:ind w:leftChars="413" w:left="991"/>
        <w:jc w:val="both"/>
        <w:rPr>
          <w:rFonts w:ascii="Arial" w:hAnsi="Arial" w:cs="Arial"/>
        </w:rPr>
      </w:pPr>
      <w:r w:rsidRPr="00487FF5">
        <w:rPr>
          <w:rFonts w:ascii="Arial" w:hAnsi="Arial" w:cs="Arial"/>
        </w:rPr>
        <w:t xml:space="preserve">Esiste, infatti, un forte legame tra </w:t>
      </w:r>
      <w:r w:rsidR="004A3108">
        <w:rPr>
          <w:rFonts w:ascii="Arial" w:hAnsi="Arial" w:cs="Arial"/>
        </w:rPr>
        <w:t>l’articolazione</w:t>
      </w:r>
      <w:r w:rsidR="00E92A98">
        <w:rPr>
          <w:rFonts w:ascii="Arial" w:hAnsi="Arial" w:cs="Arial"/>
        </w:rPr>
        <w:t xml:space="preserve"> </w:t>
      </w:r>
      <w:r w:rsidRPr="00487FF5">
        <w:rPr>
          <w:rFonts w:ascii="Arial" w:hAnsi="Arial" w:cs="Arial"/>
        </w:rPr>
        <w:t xml:space="preserve">internazionale della produzione e il successo aziendale. </w:t>
      </w:r>
      <w:r w:rsidR="004A3108">
        <w:rPr>
          <w:rFonts w:ascii="Arial" w:hAnsi="Arial" w:cs="Arial"/>
        </w:rPr>
        <w:t xml:space="preserve">La creazione di catene </w:t>
      </w:r>
      <w:r w:rsidR="004A3108" w:rsidRPr="00487FF5">
        <w:rPr>
          <w:rFonts w:ascii="Arial" w:hAnsi="Arial" w:cs="Arial"/>
        </w:rPr>
        <w:t xml:space="preserve">della produzione </w:t>
      </w:r>
      <w:r w:rsidR="004A3108">
        <w:rPr>
          <w:rFonts w:ascii="Arial" w:hAnsi="Arial" w:cs="Arial"/>
        </w:rPr>
        <w:t xml:space="preserve">su base europea o globale </w:t>
      </w:r>
      <w:r w:rsidRPr="00487FF5">
        <w:rPr>
          <w:rFonts w:ascii="Arial" w:hAnsi="Arial" w:cs="Arial"/>
        </w:rPr>
        <w:t xml:space="preserve">tende a migliorare la </w:t>
      </w:r>
      <w:r w:rsidRPr="00487FF5">
        <w:rPr>
          <w:rFonts w:ascii="Arial" w:hAnsi="Arial" w:cs="Arial"/>
          <w:i/>
          <w:iCs/>
          <w:lang w:val="da-DK"/>
        </w:rPr>
        <w:t>performance</w:t>
      </w:r>
      <w:r w:rsidRPr="00487FF5">
        <w:rPr>
          <w:rFonts w:ascii="Arial" w:hAnsi="Arial" w:cs="Arial"/>
        </w:rPr>
        <w:t xml:space="preserve"> </w:t>
      </w:r>
      <w:r w:rsidR="008C1DFA">
        <w:rPr>
          <w:rFonts w:ascii="Arial" w:hAnsi="Arial" w:cs="Arial"/>
        </w:rPr>
        <w:t>economica, anche</w:t>
      </w:r>
      <w:r w:rsidRPr="00487FF5">
        <w:rPr>
          <w:rFonts w:ascii="Arial" w:hAnsi="Arial" w:cs="Arial"/>
        </w:rPr>
        <w:t xml:space="preserve"> in virtù di un processo di </w:t>
      </w:r>
      <w:r w:rsidRPr="00BF7B30">
        <w:rPr>
          <w:rFonts w:ascii="Arial" w:hAnsi="Arial" w:cs="Arial"/>
          <w:i/>
        </w:rPr>
        <w:t>learning by offshoring</w:t>
      </w:r>
      <w:r w:rsidR="00533A27">
        <w:rPr>
          <w:rFonts w:ascii="Arial" w:hAnsi="Arial" w:cs="Arial"/>
        </w:rPr>
        <w:t xml:space="preserve">, </w:t>
      </w:r>
      <w:r w:rsidR="00533A27" w:rsidRPr="00533A27">
        <w:rPr>
          <w:rFonts w:ascii="Arial" w:hAnsi="Arial" w:cs="Arial"/>
        </w:rPr>
        <w:t>i cui vantaggi competitivi</w:t>
      </w:r>
      <w:r w:rsidR="00533A27">
        <w:rPr>
          <w:rFonts w:ascii="Arial" w:hAnsi="Arial" w:cs="Arial"/>
          <w:i/>
        </w:rPr>
        <w:t xml:space="preserve"> </w:t>
      </w:r>
      <w:r w:rsidR="00533A27">
        <w:rPr>
          <w:rFonts w:ascii="Arial" w:hAnsi="Arial" w:cs="Arial"/>
        </w:rPr>
        <w:t xml:space="preserve">riguardano, </w:t>
      </w:r>
      <w:r w:rsidR="00533A27" w:rsidRPr="00533A27">
        <w:rPr>
          <w:rFonts w:ascii="Arial" w:hAnsi="Arial" w:cs="Arial"/>
        </w:rPr>
        <w:t>tra le altre cose, una maggiore penetrazione dei mercati e l’accesso a nuove competenze</w:t>
      </w:r>
      <w:r w:rsidR="008A3BD9">
        <w:rPr>
          <w:rFonts w:ascii="Arial" w:hAnsi="Arial" w:cs="Arial"/>
        </w:rPr>
        <w:t>,</w:t>
      </w:r>
      <w:r w:rsidR="00533A27" w:rsidRPr="00533A27">
        <w:rPr>
          <w:rFonts w:ascii="Arial" w:hAnsi="Arial" w:cs="Arial"/>
        </w:rPr>
        <w:t xml:space="preserve"> in grado di aumentare la qualità del prodotto e generare diversificazione produttiva</w:t>
      </w:r>
      <w:r w:rsidR="00533A27">
        <w:rPr>
          <w:rFonts w:ascii="Arial" w:hAnsi="Arial" w:cs="Arial"/>
        </w:rPr>
        <w:t>.</w:t>
      </w:r>
    </w:p>
    <w:p w:rsidR="00487FF5" w:rsidRDefault="00E92A98" w:rsidP="004B4A33">
      <w:pPr>
        <w:spacing w:before="120" w:line="276" w:lineRule="auto"/>
        <w:ind w:leftChars="413" w:left="991"/>
        <w:jc w:val="both"/>
        <w:rPr>
          <w:rFonts w:ascii="Arial" w:hAnsi="Arial" w:cs="Arial"/>
        </w:rPr>
      </w:pPr>
      <w:r>
        <w:rPr>
          <w:rFonts w:ascii="Arial" w:hAnsi="Arial" w:cs="Arial"/>
        </w:rPr>
        <w:lastRenderedPageBreak/>
        <w:t>I</w:t>
      </w:r>
      <w:r w:rsidR="00487FF5" w:rsidRPr="00487FF5">
        <w:rPr>
          <w:rFonts w:ascii="Arial" w:hAnsi="Arial" w:cs="Arial"/>
        </w:rPr>
        <w:t>l passaggio verso forme più evolute di internazionalizzazione, oss</w:t>
      </w:r>
      <w:r w:rsidR="00BF7B30">
        <w:rPr>
          <w:rFonts w:ascii="Arial" w:hAnsi="Arial" w:cs="Arial"/>
        </w:rPr>
        <w:t>ia società controllate estere (m</w:t>
      </w:r>
      <w:r w:rsidR="00487FF5" w:rsidRPr="00487FF5">
        <w:rPr>
          <w:rFonts w:ascii="Arial" w:hAnsi="Arial" w:cs="Arial"/>
        </w:rPr>
        <w:t>ultinazionali i</w:t>
      </w:r>
      <w:r w:rsidR="00BF7B30">
        <w:rPr>
          <w:rFonts w:ascii="Arial" w:hAnsi="Arial" w:cs="Arial"/>
        </w:rPr>
        <w:t>taliane) o a controllo estero (m</w:t>
      </w:r>
      <w:r w:rsidR="00487FF5" w:rsidRPr="00487FF5">
        <w:rPr>
          <w:rFonts w:ascii="Arial" w:hAnsi="Arial" w:cs="Arial"/>
        </w:rPr>
        <w:t xml:space="preserve">ultinazionali estere in Italia) ha effetti positivi sull’occupazione e </w:t>
      </w:r>
      <w:r>
        <w:rPr>
          <w:rFonts w:ascii="Arial" w:hAnsi="Arial" w:cs="Arial"/>
        </w:rPr>
        <w:t>sul</w:t>
      </w:r>
      <w:r w:rsidR="00487FF5" w:rsidRPr="00487FF5">
        <w:rPr>
          <w:rFonts w:ascii="Arial" w:hAnsi="Arial" w:cs="Arial"/>
        </w:rPr>
        <w:t xml:space="preserve"> valore aggiunto delle imprese che le realizzano, con un notevole miglioramento della </w:t>
      </w:r>
      <w:r w:rsidR="0036453A" w:rsidRPr="00487FF5">
        <w:rPr>
          <w:rFonts w:ascii="Arial" w:hAnsi="Arial" w:cs="Arial"/>
        </w:rPr>
        <w:t>produttività</w:t>
      </w:r>
      <w:r w:rsidR="00487FF5" w:rsidRPr="00487FF5">
        <w:rPr>
          <w:rFonts w:ascii="Arial" w:hAnsi="Arial" w:cs="Arial"/>
        </w:rPr>
        <w:t>.</w:t>
      </w:r>
      <w:r w:rsidR="008C1DFA">
        <w:rPr>
          <w:rFonts w:ascii="Arial" w:hAnsi="Arial" w:cs="Arial"/>
        </w:rPr>
        <w:t xml:space="preserve"> In particolare, l</w:t>
      </w:r>
      <w:r w:rsidR="008C1DFA" w:rsidRPr="008C1DFA">
        <w:rPr>
          <w:rFonts w:ascii="Arial" w:hAnsi="Arial" w:cs="Arial"/>
        </w:rPr>
        <w:t>e multinazionali estere contribuiscono in modo significativo all’interscambio commerciale italiano</w:t>
      </w:r>
      <w:r w:rsidR="008C1DFA">
        <w:rPr>
          <w:rFonts w:ascii="Arial" w:hAnsi="Arial" w:cs="Arial"/>
        </w:rPr>
        <w:t xml:space="preserve">, realizzando </w:t>
      </w:r>
      <w:r w:rsidR="008C1DFA" w:rsidRPr="008C1DFA">
        <w:rPr>
          <w:rFonts w:ascii="Arial" w:hAnsi="Arial" w:cs="Arial"/>
        </w:rPr>
        <w:t>oltre un quarto delle esportazioni nazionali di merci (26,1%).</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Pertanto, la logica di tutela </w:t>
      </w:r>
      <w:r w:rsidR="00666CF4">
        <w:rPr>
          <w:rFonts w:ascii="Arial" w:hAnsi="Arial" w:cs="Arial"/>
        </w:rPr>
        <w:t>nell’utilizzo delle risorse pubbliche</w:t>
      </w:r>
      <w:r w:rsidRPr="00487FF5">
        <w:rPr>
          <w:rFonts w:ascii="Arial" w:hAnsi="Arial" w:cs="Arial"/>
        </w:rPr>
        <w:t xml:space="preserve"> – che </w:t>
      </w:r>
      <w:r w:rsidR="00666CF4">
        <w:rPr>
          <w:rFonts w:ascii="Arial" w:hAnsi="Arial" w:cs="Arial"/>
        </w:rPr>
        <w:t>è</w:t>
      </w:r>
      <w:r w:rsidRPr="00487FF5">
        <w:rPr>
          <w:rFonts w:ascii="Arial" w:hAnsi="Arial" w:cs="Arial"/>
        </w:rPr>
        <w:t xml:space="preserve"> alla base del provvedimento – andrebbe perseguita contemplando la </w:t>
      </w:r>
      <w:r w:rsidR="008C1DFA" w:rsidRPr="00487FF5">
        <w:rPr>
          <w:rFonts w:ascii="Arial" w:hAnsi="Arial" w:cs="Arial"/>
        </w:rPr>
        <w:t>possibilità</w:t>
      </w:r>
      <w:r w:rsidRPr="00487FF5">
        <w:rPr>
          <w:rFonts w:ascii="Arial" w:hAnsi="Arial" w:cs="Arial"/>
          <w:lang w:val="fr-FR"/>
        </w:rPr>
        <w:t xml:space="preserve"> </w:t>
      </w:r>
      <w:r w:rsidRPr="00487FF5">
        <w:rPr>
          <w:rFonts w:ascii="Arial" w:hAnsi="Arial" w:cs="Arial"/>
        </w:rPr>
        <w:t>di valutare la correttezza dei comportamenti aziendali e il rendimento atteso da</w:t>
      </w:r>
      <w:r w:rsidR="00F72956">
        <w:rPr>
          <w:rFonts w:ascii="Arial" w:hAnsi="Arial" w:cs="Arial"/>
        </w:rPr>
        <w:t xml:space="preserve">lle risorse </w:t>
      </w:r>
      <w:r w:rsidRPr="00487FF5">
        <w:rPr>
          <w:rFonts w:ascii="Arial" w:hAnsi="Arial" w:cs="Arial"/>
        </w:rPr>
        <w:t>medesim</w:t>
      </w:r>
      <w:r w:rsidR="00F72956">
        <w:rPr>
          <w:rFonts w:ascii="Arial" w:hAnsi="Arial" w:cs="Arial"/>
        </w:rPr>
        <w:t>e</w:t>
      </w:r>
      <w:r w:rsidRPr="00487FF5">
        <w:rPr>
          <w:rFonts w:ascii="Arial" w:hAnsi="Arial" w:cs="Arial"/>
        </w:rPr>
        <w:t xml:space="preserve">, </w:t>
      </w:r>
      <w:r w:rsidRPr="00BF7B30">
        <w:rPr>
          <w:rFonts w:ascii="Arial" w:hAnsi="Arial" w:cs="Arial"/>
          <w:b/>
        </w:rPr>
        <w:t>evitando atteggiamenti pregiudizievoli e punitivi verso le scelte imprenditoriali</w:t>
      </w:r>
      <w:r w:rsidRPr="00487FF5">
        <w:rPr>
          <w:rFonts w:ascii="Arial" w:hAnsi="Arial" w:cs="Arial"/>
        </w:rPr>
        <w:t>.</w:t>
      </w:r>
    </w:p>
    <w:p w:rsidR="00487FF5" w:rsidRDefault="00487FF5" w:rsidP="004B4A33">
      <w:pPr>
        <w:spacing w:before="120" w:line="276" w:lineRule="auto"/>
        <w:ind w:leftChars="413" w:left="991"/>
        <w:jc w:val="both"/>
        <w:rPr>
          <w:rFonts w:ascii="Arial" w:hAnsi="Arial" w:cs="Arial"/>
        </w:rPr>
      </w:pPr>
      <w:r w:rsidRPr="00487FF5">
        <w:rPr>
          <w:rFonts w:ascii="Arial" w:hAnsi="Arial" w:cs="Arial"/>
        </w:rPr>
        <w:t>Alla lu</w:t>
      </w:r>
      <w:r w:rsidR="00BF7B30">
        <w:rPr>
          <w:rFonts w:ascii="Arial" w:hAnsi="Arial" w:cs="Arial"/>
        </w:rPr>
        <w:t>ce d</w:t>
      </w:r>
      <w:r w:rsidR="00F72956">
        <w:rPr>
          <w:rFonts w:ascii="Arial" w:hAnsi="Arial" w:cs="Arial"/>
        </w:rPr>
        <w:t xml:space="preserve">i queste </w:t>
      </w:r>
      <w:r w:rsidR="00BF7B30">
        <w:rPr>
          <w:rFonts w:ascii="Arial" w:hAnsi="Arial" w:cs="Arial"/>
        </w:rPr>
        <w:t>considerazioni</w:t>
      </w:r>
      <w:r w:rsidRPr="00487FF5">
        <w:rPr>
          <w:rFonts w:ascii="Arial" w:hAnsi="Arial" w:cs="Arial"/>
        </w:rPr>
        <w:t xml:space="preserve">, Confindustria ritiene necessaria l’adozione in sede parlamentare di correttivi che, senza stravolgere </w:t>
      </w:r>
      <w:r w:rsidR="008C1DFA">
        <w:rPr>
          <w:rFonts w:ascii="Arial" w:hAnsi="Arial" w:cs="Arial"/>
        </w:rPr>
        <w:t xml:space="preserve">la </w:t>
      </w:r>
      <w:r w:rsidR="008C1DFA" w:rsidRPr="008C1DFA">
        <w:rPr>
          <w:rFonts w:ascii="Arial" w:hAnsi="Arial" w:cs="Arial"/>
          <w:i/>
        </w:rPr>
        <w:t>ratio</w:t>
      </w:r>
      <w:r w:rsidR="008C1DFA">
        <w:rPr>
          <w:rFonts w:ascii="Arial" w:hAnsi="Arial" w:cs="Arial"/>
        </w:rPr>
        <w:t xml:space="preserve"> </w:t>
      </w:r>
      <w:r w:rsidRPr="00487FF5">
        <w:rPr>
          <w:rFonts w:ascii="Arial" w:hAnsi="Arial" w:cs="Arial"/>
        </w:rPr>
        <w:t xml:space="preserve">di fondo del provvedimento, consentano di </w:t>
      </w:r>
      <w:r w:rsidRPr="00BF7B30">
        <w:rPr>
          <w:rFonts w:ascii="Arial" w:hAnsi="Arial" w:cs="Arial"/>
          <w:b/>
        </w:rPr>
        <w:t>distinguere chiaramente i comportamenti opportunistici</w:t>
      </w:r>
      <w:r w:rsidRPr="008C1DFA">
        <w:rPr>
          <w:rFonts w:ascii="Arial" w:hAnsi="Arial" w:cs="Arial"/>
        </w:rPr>
        <w:t>, da sanzionare,</w:t>
      </w:r>
      <w:r w:rsidRPr="00BF7B30">
        <w:rPr>
          <w:rFonts w:ascii="Arial" w:hAnsi="Arial" w:cs="Arial"/>
          <w:b/>
        </w:rPr>
        <w:t xml:space="preserve"> da</w:t>
      </w:r>
      <w:r w:rsidR="008C1DFA">
        <w:rPr>
          <w:rFonts w:ascii="Arial" w:hAnsi="Arial" w:cs="Arial"/>
          <w:b/>
        </w:rPr>
        <w:t>lle</w:t>
      </w:r>
      <w:r w:rsidRPr="00BF7B30">
        <w:rPr>
          <w:rFonts w:ascii="Arial" w:hAnsi="Arial" w:cs="Arial"/>
          <w:b/>
        </w:rPr>
        <w:t xml:space="preserve"> fisiologiche scelte imprenditoriali</w:t>
      </w:r>
      <w:r w:rsidRPr="00487FF5">
        <w:rPr>
          <w:rFonts w:ascii="Arial" w:hAnsi="Arial" w:cs="Arial"/>
        </w:rPr>
        <w:t xml:space="preserve">, </w:t>
      </w:r>
      <w:r w:rsidR="008C1DFA">
        <w:rPr>
          <w:rFonts w:ascii="Arial" w:hAnsi="Arial" w:cs="Arial"/>
        </w:rPr>
        <w:t>che invece vanno salvaguardate</w:t>
      </w:r>
      <w:r w:rsidRPr="00487FF5">
        <w:rPr>
          <w:rFonts w:ascii="Arial" w:hAnsi="Arial" w:cs="Arial"/>
        </w:rPr>
        <w:t xml:space="preserve">. </w:t>
      </w:r>
      <w:r w:rsidR="008C1DFA">
        <w:rPr>
          <w:rFonts w:ascii="Arial" w:hAnsi="Arial" w:cs="Arial"/>
        </w:rPr>
        <w:t xml:space="preserve">L’obiettivo </w:t>
      </w:r>
      <w:r w:rsidRPr="00487FF5">
        <w:rPr>
          <w:rFonts w:ascii="Arial" w:hAnsi="Arial" w:cs="Arial"/>
        </w:rPr>
        <w:t xml:space="preserve">dovrebbe essere di focalizzare le nuove misure sui soli casi di </w:t>
      </w:r>
      <w:r w:rsidR="004A3108">
        <w:rPr>
          <w:rFonts w:ascii="Arial" w:hAnsi="Arial" w:cs="Arial"/>
        </w:rPr>
        <w:t xml:space="preserve">utilizzo scorretto dei fondi pubblici che si traduca nella </w:t>
      </w:r>
      <w:r w:rsidRPr="00487FF5">
        <w:rPr>
          <w:rFonts w:ascii="Arial" w:hAnsi="Arial" w:cs="Arial"/>
        </w:rPr>
        <w:t>distrazione di base produttiva e occupazionale dal nostro Paese</w:t>
      </w:r>
      <w:r w:rsidR="00E92A98">
        <w:rPr>
          <w:rFonts w:ascii="Arial" w:hAnsi="Arial" w:cs="Arial"/>
        </w:rPr>
        <w:t>.</w:t>
      </w:r>
    </w:p>
    <w:p w:rsidR="00487FF5" w:rsidRPr="00487FF5" w:rsidRDefault="00487FF5" w:rsidP="004B4A33">
      <w:pPr>
        <w:spacing w:before="120" w:line="276" w:lineRule="auto"/>
        <w:ind w:leftChars="413" w:left="991"/>
        <w:jc w:val="both"/>
        <w:rPr>
          <w:rFonts w:ascii="Arial" w:hAnsi="Arial" w:cs="Arial"/>
        </w:rPr>
      </w:pPr>
      <w:r w:rsidRPr="00487FF5">
        <w:rPr>
          <w:rFonts w:ascii="Arial" w:hAnsi="Arial" w:cs="Arial"/>
        </w:rPr>
        <w:t>In questo senso, occorre quindi:</w:t>
      </w:r>
    </w:p>
    <w:p w:rsidR="00AB3B7C" w:rsidRPr="00AB3B7C" w:rsidRDefault="00487FF5" w:rsidP="00AB3B7C">
      <w:pPr>
        <w:numPr>
          <w:ilvl w:val="0"/>
          <w:numId w:val="39"/>
        </w:numPr>
        <w:spacing w:before="120" w:line="276" w:lineRule="auto"/>
        <w:ind w:leftChars="413" w:left="1253"/>
        <w:jc w:val="both"/>
        <w:rPr>
          <w:rFonts w:ascii="Arial" w:hAnsi="Arial" w:cs="Arial"/>
        </w:rPr>
      </w:pPr>
      <w:r w:rsidRPr="00247D2C">
        <w:rPr>
          <w:rFonts w:ascii="Arial" w:hAnsi="Arial" w:cs="Arial"/>
        </w:rPr>
        <w:t xml:space="preserve">chiarire che la </w:t>
      </w:r>
      <w:r w:rsidRPr="00247D2C">
        <w:rPr>
          <w:rFonts w:ascii="Arial" w:hAnsi="Arial" w:cs="Arial"/>
          <w:b/>
        </w:rPr>
        <w:t xml:space="preserve">delocalizzazione rilevante </w:t>
      </w:r>
      <w:r w:rsidRPr="00247D2C">
        <w:rPr>
          <w:rFonts w:ascii="Arial" w:hAnsi="Arial" w:cs="Arial"/>
        </w:rPr>
        <w:t>per la restituzione dei benefici debba riguardare in modo specifico l’</w:t>
      </w:r>
      <w:r w:rsidR="008C1DFA" w:rsidRPr="00247D2C">
        <w:rPr>
          <w:rFonts w:ascii="Arial" w:hAnsi="Arial" w:cs="Arial"/>
          <w:b/>
        </w:rPr>
        <w:t>attività</w:t>
      </w:r>
      <w:r w:rsidRPr="00247D2C">
        <w:rPr>
          <w:rFonts w:ascii="Arial" w:hAnsi="Arial" w:cs="Arial"/>
          <w:b/>
        </w:rPr>
        <w:t>/investimento produttivo</w:t>
      </w:r>
      <w:r w:rsidR="00442E25">
        <w:rPr>
          <w:rFonts w:ascii="Arial" w:hAnsi="Arial" w:cs="Arial"/>
          <w:b/>
        </w:rPr>
        <w:t xml:space="preserve"> o</w:t>
      </w:r>
      <w:r w:rsidRPr="00247D2C">
        <w:rPr>
          <w:rFonts w:ascii="Arial" w:hAnsi="Arial" w:cs="Arial"/>
          <w:b/>
        </w:rPr>
        <w:t xml:space="preserve"> il bene agevolato e non la complessiva </w:t>
      </w:r>
      <w:r w:rsidR="008C1DFA" w:rsidRPr="00247D2C">
        <w:rPr>
          <w:rFonts w:ascii="Arial" w:hAnsi="Arial" w:cs="Arial"/>
          <w:b/>
        </w:rPr>
        <w:t>attività</w:t>
      </w:r>
      <w:r w:rsidRPr="00247D2C">
        <w:rPr>
          <w:rFonts w:ascii="Arial" w:hAnsi="Arial" w:cs="Arial"/>
          <w:b/>
          <w:lang w:val="fr-FR"/>
        </w:rPr>
        <w:t xml:space="preserve"> </w:t>
      </w:r>
      <w:r w:rsidRPr="00247D2C">
        <w:rPr>
          <w:rFonts w:ascii="Arial" w:hAnsi="Arial" w:cs="Arial"/>
          <w:b/>
        </w:rPr>
        <w:t>economica dell’impresa</w:t>
      </w:r>
      <w:r w:rsidRPr="00487FF5">
        <w:rPr>
          <w:rFonts w:ascii="Arial" w:hAnsi="Arial" w:cs="Arial"/>
        </w:rPr>
        <w:t xml:space="preserve">. In altri termini, occorre vi sia una perfetta coincidenza tra </w:t>
      </w:r>
      <w:r w:rsidR="008C1DFA" w:rsidRPr="00487FF5">
        <w:rPr>
          <w:rFonts w:ascii="Arial" w:hAnsi="Arial" w:cs="Arial"/>
        </w:rPr>
        <w:t>attività</w:t>
      </w:r>
      <w:r w:rsidRPr="00487FF5">
        <w:rPr>
          <w:rFonts w:ascii="Arial" w:hAnsi="Arial" w:cs="Arial"/>
        </w:rPr>
        <w:t>/investimento o bene agevolati e quelli oggetto di delocalizzazione</w:t>
      </w:r>
      <w:r w:rsidR="00AB3B7C">
        <w:rPr>
          <w:rFonts w:ascii="Arial" w:hAnsi="Arial" w:cs="Arial"/>
        </w:rPr>
        <w:t>. C</w:t>
      </w:r>
      <w:r w:rsidR="00AB3B7C" w:rsidRPr="00AB3B7C">
        <w:rPr>
          <w:rFonts w:ascii="Arial" w:hAnsi="Arial" w:cs="Arial"/>
        </w:rPr>
        <w:t xml:space="preserve">iò è tanto più rilevante </w:t>
      </w:r>
      <w:r w:rsidR="00617C92">
        <w:rPr>
          <w:rFonts w:ascii="Arial" w:hAnsi="Arial" w:cs="Arial"/>
        </w:rPr>
        <w:t xml:space="preserve">rispetto </w:t>
      </w:r>
      <w:r w:rsidR="00AB3B7C" w:rsidRPr="00AB3B7C">
        <w:rPr>
          <w:rFonts w:ascii="Arial" w:hAnsi="Arial" w:cs="Arial"/>
        </w:rPr>
        <w:t>alla fattispecie di aiuti specificamente localizzati sul territorio (</w:t>
      </w:r>
      <w:r w:rsidR="00617C92">
        <w:rPr>
          <w:rFonts w:ascii="Arial" w:hAnsi="Arial" w:cs="Arial"/>
        </w:rPr>
        <w:t xml:space="preserve">es. </w:t>
      </w:r>
      <w:r w:rsidR="00AB3B7C" w:rsidRPr="00AB3B7C">
        <w:rPr>
          <w:rFonts w:ascii="Arial" w:hAnsi="Arial" w:cs="Arial"/>
        </w:rPr>
        <w:t xml:space="preserve">quelli per gli investimenti nel Mezzogiorno), di cui si prevede la decadenza se anche una parte dell’attività economica </w:t>
      </w:r>
      <w:r w:rsidR="00617C92">
        <w:rPr>
          <w:rFonts w:ascii="Arial" w:hAnsi="Arial" w:cs="Arial"/>
        </w:rPr>
        <w:t xml:space="preserve">è </w:t>
      </w:r>
      <w:r w:rsidR="00AB3B7C" w:rsidRPr="00AB3B7C">
        <w:rPr>
          <w:rFonts w:ascii="Arial" w:hAnsi="Arial" w:cs="Arial"/>
        </w:rPr>
        <w:t xml:space="preserve">trasferito fuori dal territorio interessato, anche in </w:t>
      </w:r>
      <w:r w:rsidR="00617C92">
        <w:rPr>
          <w:rFonts w:ascii="Arial" w:hAnsi="Arial" w:cs="Arial"/>
        </w:rPr>
        <w:t xml:space="preserve">ambito </w:t>
      </w:r>
      <w:r w:rsidR="00AB3B7C" w:rsidRPr="00AB3B7C">
        <w:rPr>
          <w:rFonts w:ascii="Arial" w:hAnsi="Arial" w:cs="Arial"/>
        </w:rPr>
        <w:t xml:space="preserve">nazionale, estendendo i vincoli già previsti a carico delle imprese e </w:t>
      </w:r>
      <w:r w:rsidR="00617C92">
        <w:rPr>
          <w:rFonts w:ascii="Arial" w:hAnsi="Arial" w:cs="Arial"/>
        </w:rPr>
        <w:t>co</w:t>
      </w:r>
      <w:r w:rsidR="00F72956">
        <w:rPr>
          <w:rFonts w:ascii="Arial" w:hAnsi="Arial" w:cs="Arial"/>
        </w:rPr>
        <w:t>n il</w:t>
      </w:r>
      <w:r w:rsidR="00617C92">
        <w:rPr>
          <w:rFonts w:ascii="Arial" w:hAnsi="Arial" w:cs="Arial"/>
        </w:rPr>
        <w:t xml:space="preserve"> rischio di </w:t>
      </w:r>
      <w:r w:rsidR="00AB3B7C" w:rsidRPr="00AB3B7C">
        <w:rPr>
          <w:rFonts w:ascii="Arial" w:hAnsi="Arial" w:cs="Arial"/>
        </w:rPr>
        <w:t>limita</w:t>
      </w:r>
      <w:r w:rsidR="00617C92">
        <w:rPr>
          <w:rFonts w:ascii="Arial" w:hAnsi="Arial" w:cs="Arial"/>
        </w:rPr>
        <w:t>re</w:t>
      </w:r>
      <w:r w:rsidR="00AB3B7C" w:rsidRPr="00AB3B7C">
        <w:rPr>
          <w:rFonts w:ascii="Arial" w:hAnsi="Arial" w:cs="Arial"/>
        </w:rPr>
        <w:t xml:space="preserve"> l’attrazione di investimenti </w:t>
      </w:r>
      <w:r w:rsidR="00617C92">
        <w:rPr>
          <w:rFonts w:ascii="Arial" w:hAnsi="Arial" w:cs="Arial"/>
        </w:rPr>
        <w:t>in que</w:t>
      </w:r>
      <w:r w:rsidR="00F72956">
        <w:rPr>
          <w:rFonts w:ascii="Arial" w:hAnsi="Arial" w:cs="Arial"/>
        </w:rPr>
        <w:t>lle</w:t>
      </w:r>
      <w:r w:rsidR="00617C92">
        <w:rPr>
          <w:rFonts w:ascii="Arial" w:hAnsi="Arial" w:cs="Arial"/>
        </w:rPr>
        <w:t xml:space="preserve"> </w:t>
      </w:r>
      <w:r w:rsidR="00AB3B7C" w:rsidRPr="00AB3B7C">
        <w:rPr>
          <w:rFonts w:ascii="Arial" w:hAnsi="Arial" w:cs="Arial"/>
        </w:rPr>
        <w:t>aree</w:t>
      </w:r>
      <w:r w:rsidR="00617C92">
        <w:rPr>
          <w:rFonts w:ascii="Arial" w:hAnsi="Arial" w:cs="Arial"/>
        </w:rPr>
        <w:t>;</w:t>
      </w:r>
    </w:p>
    <w:p w:rsidR="00487FF5" w:rsidRPr="00487FF5" w:rsidRDefault="00487FF5" w:rsidP="004B4A33">
      <w:pPr>
        <w:numPr>
          <w:ilvl w:val="0"/>
          <w:numId w:val="39"/>
        </w:numPr>
        <w:spacing w:before="120" w:line="276" w:lineRule="auto"/>
        <w:ind w:leftChars="413" w:left="1253"/>
        <w:jc w:val="both"/>
        <w:rPr>
          <w:rFonts w:ascii="Arial" w:hAnsi="Arial" w:cs="Arial"/>
        </w:rPr>
      </w:pPr>
      <w:r w:rsidRPr="00247D2C">
        <w:rPr>
          <w:rFonts w:ascii="Arial" w:hAnsi="Arial" w:cs="Arial"/>
          <w:b/>
        </w:rPr>
        <w:t xml:space="preserve">superare un approccio </w:t>
      </w:r>
      <w:r w:rsidR="00E92A98">
        <w:rPr>
          <w:rFonts w:ascii="Arial" w:hAnsi="Arial" w:cs="Arial"/>
          <w:b/>
        </w:rPr>
        <w:t>eccessivamente</w:t>
      </w:r>
      <w:r w:rsidRPr="00247D2C">
        <w:rPr>
          <w:rFonts w:ascii="Arial" w:hAnsi="Arial" w:cs="Arial"/>
          <w:b/>
        </w:rPr>
        <w:t xml:space="preserve"> punitivo</w:t>
      </w:r>
      <w:r w:rsidRPr="00487FF5">
        <w:rPr>
          <w:rFonts w:ascii="Arial" w:hAnsi="Arial" w:cs="Arial"/>
        </w:rPr>
        <w:t xml:space="preserve">, che renderebbe il nostro Paese poco attrattivo anche nei confronti degli investitori esteri. A tal fine, andrebbe </w:t>
      </w:r>
      <w:r w:rsidR="008C1DFA">
        <w:rPr>
          <w:rFonts w:ascii="Arial" w:hAnsi="Arial" w:cs="Arial"/>
          <w:b/>
        </w:rPr>
        <w:t xml:space="preserve">attenuato </w:t>
      </w:r>
      <w:r w:rsidRPr="00247D2C">
        <w:rPr>
          <w:rFonts w:ascii="Arial" w:hAnsi="Arial" w:cs="Arial"/>
          <w:b/>
        </w:rPr>
        <w:t>il regime sanzionatorio</w:t>
      </w:r>
      <w:r w:rsidRPr="00487FF5">
        <w:rPr>
          <w:rFonts w:ascii="Arial" w:hAnsi="Arial" w:cs="Arial"/>
        </w:rPr>
        <w:t xml:space="preserve"> per le delocalizzazioni </w:t>
      </w:r>
      <w:r w:rsidR="008C1DFA">
        <w:rPr>
          <w:rFonts w:ascii="Arial" w:hAnsi="Arial" w:cs="Arial"/>
        </w:rPr>
        <w:t xml:space="preserve">extra </w:t>
      </w:r>
      <w:r w:rsidRPr="00487FF5">
        <w:rPr>
          <w:rFonts w:ascii="Arial" w:hAnsi="Arial" w:cs="Arial"/>
        </w:rPr>
        <w:t>UE, secondo cui</w:t>
      </w:r>
      <w:r w:rsidR="008C1DFA">
        <w:rPr>
          <w:rFonts w:ascii="Arial" w:hAnsi="Arial" w:cs="Arial"/>
        </w:rPr>
        <w:t>,</w:t>
      </w:r>
      <w:r w:rsidRPr="00487FF5">
        <w:rPr>
          <w:rFonts w:ascii="Arial" w:hAnsi="Arial" w:cs="Arial"/>
        </w:rPr>
        <w:t xml:space="preserve"> oltre alla restituzione dell’agevolazione</w:t>
      </w:r>
      <w:r w:rsidR="008C1DFA">
        <w:rPr>
          <w:rFonts w:ascii="Arial" w:hAnsi="Arial" w:cs="Arial"/>
        </w:rPr>
        <w:t>,</w:t>
      </w:r>
      <w:r w:rsidRPr="00487FF5">
        <w:rPr>
          <w:rFonts w:ascii="Arial" w:hAnsi="Arial" w:cs="Arial"/>
        </w:rPr>
        <w:t xml:space="preserve"> si applica anche una sanzione amministrativa, evidentemente sproporzionata, da due a quattro volte l’importo del beneficio erogato;</w:t>
      </w:r>
    </w:p>
    <w:p w:rsidR="00B9537A" w:rsidRPr="00B9537A" w:rsidRDefault="00487FF5" w:rsidP="00B9537A">
      <w:pPr>
        <w:numPr>
          <w:ilvl w:val="0"/>
          <w:numId w:val="39"/>
        </w:numPr>
        <w:spacing w:before="120" w:line="276" w:lineRule="auto"/>
        <w:ind w:leftChars="413" w:left="1253"/>
        <w:jc w:val="both"/>
        <w:rPr>
          <w:rFonts w:ascii="Arial" w:hAnsi="Arial" w:cs="Arial"/>
        </w:rPr>
      </w:pPr>
      <w:r w:rsidRPr="00B9537A">
        <w:rPr>
          <w:rFonts w:ascii="Arial" w:hAnsi="Arial" w:cs="Arial"/>
          <w:b/>
        </w:rPr>
        <w:lastRenderedPageBreak/>
        <w:t>escludere</w:t>
      </w:r>
      <w:r w:rsidRPr="00B9537A">
        <w:rPr>
          <w:rFonts w:ascii="Arial" w:hAnsi="Arial" w:cs="Arial"/>
        </w:rPr>
        <w:t xml:space="preserve"> espressamente dal perimetro applicativo delle nuove norme gli </w:t>
      </w:r>
      <w:r w:rsidRPr="00B9537A">
        <w:rPr>
          <w:rFonts w:ascii="Arial" w:hAnsi="Arial" w:cs="Arial"/>
          <w:b/>
        </w:rPr>
        <w:t>aiuti di Stato sotto forma di garanzia</w:t>
      </w:r>
      <w:r w:rsidRPr="00B9537A">
        <w:rPr>
          <w:rFonts w:ascii="Arial" w:hAnsi="Arial" w:cs="Arial"/>
        </w:rPr>
        <w:t>, con particolare riguardo a</w:t>
      </w:r>
      <w:r w:rsidR="00B9537A" w:rsidRPr="00B9537A">
        <w:rPr>
          <w:rFonts w:ascii="Arial" w:hAnsi="Arial" w:cs="Arial"/>
        </w:rPr>
        <w:t xml:space="preserve"> quelle </w:t>
      </w:r>
      <w:r w:rsidRPr="00B9537A">
        <w:rPr>
          <w:rFonts w:ascii="Arial" w:hAnsi="Arial" w:cs="Arial"/>
        </w:rPr>
        <w:t xml:space="preserve">concesse </w:t>
      </w:r>
      <w:r w:rsidR="00247D2C" w:rsidRPr="00B9537A">
        <w:rPr>
          <w:rFonts w:ascii="Arial" w:hAnsi="Arial" w:cs="Arial"/>
        </w:rPr>
        <w:t>alle PMI</w:t>
      </w:r>
      <w:r w:rsidR="00B9537A" w:rsidRPr="00B9537A">
        <w:rPr>
          <w:rFonts w:ascii="Arial" w:hAnsi="Arial" w:cs="Arial"/>
        </w:rPr>
        <w:t>. Tali aiuti, infatti, sono volti a sostenere l’accesso al credito ordinario da parte delle piccole e medie imprese, consentendo loro di superare le tradizionali difficoltà di dialogo con il sistema finanziario. L’introduzione di nuove e stringenti limitazioni potrebbe determinare, rispetto a questa specifica categoria di agevolazioni, difficoltà correlate alla gestione dell’operazione garantita, ostacolando l’accesso delle PMI al cr</w:t>
      </w:r>
      <w:r w:rsidR="00B9537A">
        <w:rPr>
          <w:rFonts w:ascii="Arial" w:hAnsi="Arial" w:cs="Arial"/>
        </w:rPr>
        <w:t>edito bancario per investimenti;</w:t>
      </w:r>
    </w:p>
    <w:p w:rsidR="00487FF5" w:rsidRPr="00487FF5" w:rsidRDefault="00487FF5" w:rsidP="004B4A33">
      <w:pPr>
        <w:numPr>
          <w:ilvl w:val="0"/>
          <w:numId w:val="39"/>
        </w:numPr>
        <w:spacing w:before="120" w:line="276" w:lineRule="auto"/>
        <w:ind w:leftChars="413" w:left="1253"/>
        <w:jc w:val="both"/>
        <w:rPr>
          <w:rFonts w:ascii="Arial" w:hAnsi="Arial" w:cs="Arial"/>
        </w:rPr>
      </w:pPr>
      <w:r w:rsidRPr="00487FF5">
        <w:rPr>
          <w:rFonts w:ascii="Arial" w:hAnsi="Arial" w:cs="Arial"/>
        </w:rPr>
        <w:t>riguard</w:t>
      </w:r>
      <w:r w:rsidR="00F72956">
        <w:rPr>
          <w:rFonts w:ascii="Arial" w:hAnsi="Arial" w:cs="Arial"/>
        </w:rPr>
        <w:t>o</w:t>
      </w:r>
      <w:r w:rsidRPr="00487FF5">
        <w:rPr>
          <w:rFonts w:ascii="Arial" w:hAnsi="Arial" w:cs="Arial"/>
        </w:rPr>
        <w:t xml:space="preserve"> </w:t>
      </w:r>
      <w:r w:rsidR="00F72956">
        <w:rPr>
          <w:rFonts w:ascii="Arial" w:hAnsi="Arial" w:cs="Arial"/>
        </w:rPr>
        <w:t>al</w:t>
      </w:r>
      <w:r w:rsidRPr="00487FF5">
        <w:rPr>
          <w:rFonts w:ascii="Arial" w:hAnsi="Arial" w:cs="Arial"/>
        </w:rPr>
        <w:t>la tutela occupazion</w:t>
      </w:r>
      <w:r w:rsidR="00F72956">
        <w:rPr>
          <w:rFonts w:ascii="Arial" w:hAnsi="Arial" w:cs="Arial"/>
        </w:rPr>
        <w:t>ale</w:t>
      </w:r>
      <w:r w:rsidRPr="00487FF5">
        <w:rPr>
          <w:rFonts w:ascii="Arial" w:hAnsi="Arial" w:cs="Arial"/>
        </w:rPr>
        <w:t xml:space="preserve"> nelle imprese beneficiarie di aiuti, chiarire l’ambito di applicazione della misura, anche attraverso una </w:t>
      </w:r>
      <w:r w:rsidRPr="00247D2C">
        <w:rPr>
          <w:rFonts w:ascii="Arial" w:hAnsi="Arial" w:cs="Arial"/>
          <w:b/>
        </w:rPr>
        <w:t xml:space="preserve">più </w:t>
      </w:r>
      <w:r w:rsidR="00B9537A">
        <w:rPr>
          <w:rFonts w:ascii="Arial" w:hAnsi="Arial" w:cs="Arial"/>
          <w:b/>
        </w:rPr>
        <w:t xml:space="preserve">chiara </w:t>
      </w:r>
      <w:r w:rsidRPr="00247D2C">
        <w:rPr>
          <w:rFonts w:ascii="Arial" w:hAnsi="Arial" w:cs="Arial"/>
          <w:b/>
        </w:rPr>
        <w:t>definizione d</w:t>
      </w:r>
      <w:r w:rsidR="00B9537A">
        <w:rPr>
          <w:rFonts w:ascii="Arial" w:hAnsi="Arial" w:cs="Arial"/>
          <w:b/>
        </w:rPr>
        <w:t>e</w:t>
      </w:r>
      <w:r w:rsidRPr="00247D2C">
        <w:rPr>
          <w:rFonts w:ascii="Arial" w:hAnsi="Arial" w:cs="Arial"/>
          <w:b/>
        </w:rPr>
        <w:t>i “</w:t>
      </w:r>
      <w:r w:rsidRPr="00247D2C">
        <w:rPr>
          <w:rFonts w:ascii="Arial" w:hAnsi="Arial" w:cs="Arial"/>
          <w:b/>
          <w:i/>
          <w:iCs/>
        </w:rPr>
        <w:t>casi riconducibili a giustificato motivo oggettivo</w:t>
      </w:r>
      <w:r w:rsidRPr="00247D2C">
        <w:rPr>
          <w:rFonts w:ascii="Arial" w:hAnsi="Arial" w:cs="Arial"/>
          <w:b/>
        </w:rPr>
        <w:t>”</w:t>
      </w:r>
      <w:r w:rsidR="00B9537A">
        <w:rPr>
          <w:rFonts w:ascii="Arial" w:hAnsi="Arial" w:cs="Arial"/>
          <w:b/>
        </w:rPr>
        <w:t xml:space="preserve"> </w:t>
      </w:r>
      <w:r w:rsidR="00B9537A" w:rsidRPr="00B9537A">
        <w:rPr>
          <w:rFonts w:ascii="Arial" w:hAnsi="Arial" w:cs="Arial"/>
        </w:rPr>
        <w:t>che</w:t>
      </w:r>
      <w:r w:rsidR="00B9537A">
        <w:rPr>
          <w:rFonts w:ascii="Arial" w:hAnsi="Arial" w:cs="Arial"/>
          <w:b/>
        </w:rPr>
        <w:t xml:space="preserve"> </w:t>
      </w:r>
      <w:r w:rsidR="00B9537A">
        <w:rPr>
          <w:rFonts w:ascii="Arial" w:hAnsi="Arial" w:cs="Arial"/>
        </w:rPr>
        <w:t>escludono la revoca degli incentivi concessi</w:t>
      </w:r>
      <w:r w:rsidRPr="00487FF5">
        <w:rPr>
          <w:rFonts w:ascii="Arial" w:hAnsi="Arial" w:cs="Arial"/>
        </w:rPr>
        <w:t>.</w:t>
      </w:r>
    </w:p>
    <w:p w:rsidR="00487FF5" w:rsidRPr="00487FF5" w:rsidRDefault="00487FF5" w:rsidP="004B4A33">
      <w:pPr>
        <w:spacing w:before="120" w:line="276" w:lineRule="auto"/>
        <w:ind w:leftChars="413" w:left="991"/>
        <w:jc w:val="both"/>
        <w:rPr>
          <w:rFonts w:ascii="Arial" w:hAnsi="Arial" w:cs="Arial"/>
        </w:rPr>
      </w:pPr>
      <w:r w:rsidRPr="00487FF5">
        <w:rPr>
          <w:rFonts w:ascii="Arial" w:hAnsi="Arial" w:cs="Arial"/>
        </w:rPr>
        <w:t xml:space="preserve">Inoltre, si segnala che rientrano nel capitolo delocalizzazioni anche alcune disposizioni dedicate al </w:t>
      </w:r>
      <w:r w:rsidRPr="00487FF5">
        <w:rPr>
          <w:rFonts w:ascii="Arial" w:hAnsi="Arial" w:cs="Arial"/>
          <w:lang w:val="es-ES_tradnl"/>
        </w:rPr>
        <w:t>recupero</w:t>
      </w:r>
      <w:r w:rsidRPr="00487FF5">
        <w:rPr>
          <w:rFonts w:ascii="Arial" w:hAnsi="Arial" w:cs="Arial"/>
        </w:rPr>
        <w:t xml:space="preserve"> del beneficio fiscale dell’</w:t>
      </w:r>
      <w:r w:rsidRPr="00094BD2">
        <w:rPr>
          <w:rFonts w:ascii="Arial" w:hAnsi="Arial" w:cs="Arial"/>
          <w:b/>
          <w:lang w:val="pt-PT"/>
        </w:rPr>
        <w:t>iperammortamento</w:t>
      </w:r>
      <w:r w:rsidRPr="00487FF5">
        <w:rPr>
          <w:rFonts w:ascii="Arial" w:hAnsi="Arial" w:cs="Arial"/>
        </w:rPr>
        <w:t>, applicabili qualora, nel periodo di fruizione del beneficio, i beni agevolabili siano ceduti a titolo oneroso o destinati a strutture produttive estere, anche appartenenti alla medesima impresa (senza alcuna distinzione dei paesi di destinazione tra Stati extra UE e Stati UE o SEE).</w:t>
      </w:r>
    </w:p>
    <w:p w:rsidR="00094BD2" w:rsidRPr="00094BD2" w:rsidRDefault="00094BD2" w:rsidP="00094BD2">
      <w:pPr>
        <w:spacing w:before="120" w:line="276" w:lineRule="auto"/>
        <w:ind w:leftChars="413" w:left="991"/>
        <w:jc w:val="both"/>
        <w:rPr>
          <w:rFonts w:ascii="Arial" w:hAnsi="Arial" w:cs="Arial"/>
          <w:bCs/>
        </w:rPr>
      </w:pPr>
      <w:r w:rsidRPr="00094BD2">
        <w:rPr>
          <w:rFonts w:ascii="Arial" w:hAnsi="Arial" w:cs="Arial"/>
        </w:rPr>
        <w:t xml:space="preserve">Sul punto, si segnala che la norma penalizza le imprese italiane che operano tramite stabili organizzazioni all’estero. Le stabili organizzazioni, in conformità alla normativa internazionale, costituiscono diramazioni delle imprese italiane (es. </w:t>
      </w:r>
      <w:r w:rsidRPr="00094BD2">
        <w:rPr>
          <w:rFonts w:ascii="Arial" w:hAnsi="Arial" w:cs="Arial"/>
          <w:bCs/>
        </w:rPr>
        <w:t xml:space="preserve">succursali, uffici, laboratori, miniere, cantieri, etc.) e, pertanto, l’utilizzo all’estero di beni agevolati non determina una delocalizzazione, ma contribuisce alla creazione di ricchezza in capo alla società italiana destinata, in ultima analisi, ad essere tassata in Italia (tali considerazioni non si applicano, ovviamente, ai casi di imprese in regime di </w:t>
      </w:r>
      <w:r w:rsidRPr="00094BD2">
        <w:rPr>
          <w:rFonts w:ascii="Arial" w:hAnsi="Arial" w:cs="Arial"/>
          <w:bCs/>
          <w:i/>
        </w:rPr>
        <w:t>branch exemption</w:t>
      </w:r>
      <w:r w:rsidRPr="00094BD2">
        <w:rPr>
          <w:rFonts w:ascii="Arial" w:hAnsi="Arial" w:cs="Arial"/>
          <w:bCs/>
        </w:rPr>
        <w:t xml:space="preserve">, per le quali dovrebbero continuare a trovare applicazione le previsioni sul recupero). </w:t>
      </w:r>
    </w:p>
    <w:p w:rsidR="00094BD2" w:rsidRPr="00094BD2" w:rsidRDefault="00094BD2" w:rsidP="00094BD2">
      <w:pPr>
        <w:spacing w:before="120" w:line="276" w:lineRule="auto"/>
        <w:ind w:leftChars="413" w:left="991"/>
        <w:jc w:val="both"/>
        <w:rPr>
          <w:rFonts w:ascii="Arial" w:hAnsi="Arial" w:cs="Arial"/>
        </w:rPr>
      </w:pPr>
      <w:r w:rsidRPr="00094BD2">
        <w:rPr>
          <w:rFonts w:ascii="Arial" w:hAnsi="Arial" w:cs="Arial"/>
        </w:rPr>
        <w:t xml:space="preserve">Inoltre, condivisibilmente, la nuova previsione non ha efficacia retroattiva e si applica agli investimenti </w:t>
      </w:r>
      <w:r>
        <w:rPr>
          <w:rFonts w:ascii="Arial" w:hAnsi="Arial" w:cs="Arial"/>
        </w:rPr>
        <w:t>“</w:t>
      </w:r>
      <w:r w:rsidRPr="00094BD2">
        <w:rPr>
          <w:rFonts w:ascii="Arial" w:hAnsi="Arial" w:cs="Arial"/>
        </w:rPr>
        <w:t>effettuati</w:t>
      </w:r>
      <w:r>
        <w:rPr>
          <w:rFonts w:ascii="Arial" w:hAnsi="Arial" w:cs="Arial"/>
        </w:rPr>
        <w:t>”</w:t>
      </w:r>
      <w:r w:rsidRPr="00094BD2">
        <w:rPr>
          <w:rFonts w:ascii="Arial" w:hAnsi="Arial" w:cs="Arial"/>
        </w:rPr>
        <w:t xml:space="preserve"> dopo l’entrata in vigore del </w:t>
      </w:r>
      <w:r>
        <w:rPr>
          <w:rFonts w:ascii="Arial" w:hAnsi="Arial" w:cs="Arial"/>
        </w:rPr>
        <w:t>D</w:t>
      </w:r>
      <w:r w:rsidRPr="00094BD2">
        <w:rPr>
          <w:rFonts w:ascii="Arial" w:hAnsi="Arial" w:cs="Arial"/>
        </w:rPr>
        <w:t>ecreto</w:t>
      </w:r>
      <w:r w:rsidR="00F72956">
        <w:rPr>
          <w:rFonts w:ascii="Arial" w:hAnsi="Arial" w:cs="Arial"/>
        </w:rPr>
        <w:t xml:space="preserve">; tuttavia, occorre </w:t>
      </w:r>
      <w:r w:rsidRPr="00094BD2">
        <w:rPr>
          <w:rFonts w:ascii="Arial" w:hAnsi="Arial" w:cs="Arial"/>
        </w:rPr>
        <w:t xml:space="preserve">un intervento correttivo che salvaguardi gli investimenti per i quali, alla data di entrata in vigore del </w:t>
      </w:r>
      <w:r w:rsidR="00F72956">
        <w:rPr>
          <w:rFonts w:ascii="Arial" w:hAnsi="Arial" w:cs="Arial"/>
        </w:rPr>
        <w:t>provvedimento</w:t>
      </w:r>
      <w:r w:rsidRPr="00094BD2">
        <w:rPr>
          <w:rFonts w:ascii="Arial" w:hAnsi="Arial" w:cs="Arial"/>
        </w:rPr>
        <w:t xml:space="preserve">, siano stati già finalizzati ordini accettati dal venditore, con versamento di acconti sul prezzo. In altri termini, </w:t>
      </w:r>
      <w:r w:rsidR="00666CF4">
        <w:rPr>
          <w:rFonts w:ascii="Arial" w:hAnsi="Arial" w:cs="Arial"/>
        </w:rPr>
        <w:t xml:space="preserve">poiché </w:t>
      </w:r>
      <w:r w:rsidRPr="00094BD2">
        <w:rPr>
          <w:rFonts w:ascii="Arial" w:hAnsi="Arial" w:cs="Arial"/>
        </w:rPr>
        <w:t>ai fini dell’agevolazione gli investimenti si considerano “effettuati” alla data della consegna o spedizione del bene ovvero</w:t>
      </w:r>
      <w:r>
        <w:rPr>
          <w:rFonts w:ascii="Arial" w:hAnsi="Arial" w:cs="Arial"/>
        </w:rPr>
        <w:t xml:space="preserve">, </w:t>
      </w:r>
      <w:r w:rsidRPr="00094BD2">
        <w:rPr>
          <w:rFonts w:ascii="Arial" w:hAnsi="Arial" w:cs="Arial"/>
        </w:rPr>
        <w:t>se</w:t>
      </w:r>
      <w:r>
        <w:rPr>
          <w:rFonts w:ascii="Arial" w:hAnsi="Arial" w:cs="Arial"/>
        </w:rPr>
        <w:t xml:space="preserve"> </w:t>
      </w:r>
      <w:r w:rsidRPr="00094BD2">
        <w:rPr>
          <w:rFonts w:ascii="Arial" w:hAnsi="Arial" w:cs="Arial"/>
        </w:rPr>
        <w:t>diversa e successiva</w:t>
      </w:r>
      <w:r>
        <w:rPr>
          <w:rFonts w:ascii="Arial" w:hAnsi="Arial" w:cs="Arial"/>
        </w:rPr>
        <w:t>,</w:t>
      </w:r>
      <w:r w:rsidRPr="00094BD2">
        <w:rPr>
          <w:rFonts w:ascii="Arial" w:hAnsi="Arial" w:cs="Arial"/>
        </w:rPr>
        <w:t xml:space="preserve"> alla</w:t>
      </w:r>
      <w:r>
        <w:rPr>
          <w:rFonts w:ascii="Arial" w:hAnsi="Arial" w:cs="Arial"/>
        </w:rPr>
        <w:t xml:space="preserve"> </w:t>
      </w:r>
      <w:r w:rsidRPr="00094BD2">
        <w:rPr>
          <w:rFonts w:ascii="Arial" w:hAnsi="Arial" w:cs="Arial"/>
        </w:rPr>
        <w:t xml:space="preserve">data in cui si verifica l’effetto traslativo o costitutivo della proprietà, il mero richiamo all’effettuazione dell’investimento rischia di penalizzare </w:t>
      </w:r>
      <w:r>
        <w:rPr>
          <w:rFonts w:ascii="Arial" w:hAnsi="Arial" w:cs="Arial"/>
        </w:rPr>
        <w:t xml:space="preserve">quelli </w:t>
      </w:r>
      <w:r w:rsidRPr="00094BD2">
        <w:rPr>
          <w:rFonts w:ascii="Arial" w:hAnsi="Arial" w:cs="Arial"/>
        </w:rPr>
        <w:t xml:space="preserve">concretamente avviati prima dell’entrata in vigore del Decreto. </w:t>
      </w:r>
    </w:p>
    <w:p w:rsidR="00487FF5" w:rsidRPr="00487FF5" w:rsidRDefault="00094BD2" w:rsidP="004B4A33">
      <w:pPr>
        <w:spacing w:before="120" w:line="276" w:lineRule="auto"/>
        <w:ind w:leftChars="413" w:left="991"/>
        <w:jc w:val="both"/>
        <w:rPr>
          <w:rFonts w:ascii="Arial" w:hAnsi="Arial" w:cs="Arial"/>
        </w:rPr>
      </w:pPr>
      <w:r>
        <w:rPr>
          <w:rFonts w:ascii="Arial" w:hAnsi="Arial" w:cs="Arial"/>
        </w:rPr>
        <w:lastRenderedPageBreak/>
        <w:t>Pertanto</w:t>
      </w:r>
      <w:r w:rsidR="00487FF5" w:rsidRPr="00487FF5">
        <w:rPr>
          <w:rFonts w:ascii="Arial" w:hAnsi="Arial" w:cs="Arial"/>
        </w:rPr>
        <w:t xml:space="preserve">, </w:t>
      </w:r>
      <w:r w:rsidR="00F72956">
        <w:rPr>
          <w:rFonts w:ascii="Arial" w:hAnsi="Arial" w:cs="Arial"/>
        </w:rPr>
        <w:t xml:space="preserve">sono necessari alcuni </w:t>
      </w:r>
      <w:r w:rsidR="00487FF5" w:rsidRPr="00487FF5">
        <w:rPr>
          <w:rFonts w:ascii="Arial" w:hAnsi="Arial" w:cs="Arial"/>
        </w:rPr>
        <w:t xml:space="preserve">correttivi volti a </w:t>
      </w:r>
      <w:r w:rsidR="00487FF5" w:rsidRPr="00247D2C">
        <w:rPr>
          <w:rFonts w:ascii="Arial" w:hAnsi="Arial" w:cs="Arial"/>
          <w:b/>
        </w:rPr>
        <w:t>escludere dall’applicazione della norma relativa all’iperammortamento</w:t>
      </w:r>
      <w:r w:rsidR="00487FF5" w:rsidRPr="00487FF5">
        <w:rPr>
          <w:rFonts w:ascii="Arial" w:hAnsi="Arial" w:cs="Arial"/>
        </w:rPr>
        <w:t>:</w:t>
      </w:r>
    </w:p>
    <w:p w:rsidR="00094BD2" w:rsidRPr="00487FF5" w:rsidRDefault="00094BD2" w:rsidP="00094BD2">
      <w:pPr>
        <w:numPr>
          <w:ilvl w:val="0"/>
          <w:numId w:val="39"/>
        </w:numPr>
        <w:spacing w:before="120" w:line="276" w:lineRule="auto"/>
        <w:ind w:leftChars="413" w:left="1253"/>
        <w:jc w:val="both"/>
        <w:rPr>
          <w:rFonts w:ascii="Arial" w:hAnsi="Arial" w:cs="Arial"/>
        </w:rPr>
      </w:pPr>
      <w:r w:rsidRPr="00247D2C">
        <w:rPr>
          <w:rFonts w:ascii="Arial" w:hAnsi="Arial" w:cs="Arial"/>
          <w:b/>
        </w:rPr>
        <w:t>gli investimenti destinati a stabili organizzazioni all’estero di imprese italiane</w:t>
      </w:r>
      <w:r w:rsidRPr="00487FF5">
        <w:rPr>
          <w:rFonts w:ascii="Arial" w:hAnsi="Arial" w:cs="Arial"/>
        </w:rPr>
        <w:t>, quanto meno nei casi in cui l’impresa non abbia esercit</w:t>
      </w:r>
      <w:r>
        <w:rPr>
          <w:rFonts w:ascii="Arial" w:hAnsi="Arial" w:cs="Arial"/>
        </w:rPr>
        <w:t xml:space="preserve">ato l’opzione per il regime di </w:t>
      </w:r>
      <w:r w:rsidRPr="00094BD2">
        <w:rPr>
          <w:rFonts w:ascii="Arial" w:hAnsi="Arial" w:cs="Arial"/>
          <w:i/>
        </w:rPr>
        <w:t>branch exemption</w:t>
      </w:r>
      <w:r>
        <w:rPr>
          <w:rFonts w:ascii="Arial" w:hAnsi="Arial" w:cs="Arial"/>
        </w:rPr>
        <w:t>;</w:t>
      </w:r>
    </w:p>
    <w:p w:rsidR="00487FF5" w:rsidRPr="00487FF5" w:rsidRDefault="00487FF5" w:rsidP="004B4A33">
      <w:pPr>
        <w:numPr>
          <w:ilvl w:val="0"/>
          <w:numId w:val="39"/>
        </w:numPr>
        <w:spacing w:before="120" w:line="276" w:lineRule="auto"/>
        <w:ind w:leftChars="413" w:left="1253"/>
        <w:jc w:val="both"/>
        <w:rPr>
          <w:rFonts w:ascii="Arial" w:hAnsi="Arial" w:cs="Arial"/>
        </w:rPr>
      </w:pPr>
      <w:r w:rsidRPr="00247D2C">
        <w:rPr>
          <w:rFonts w:ascii="Arial" w:hAnsi="Arial" w:cs="Arial"/>
          <w:b/>
        </w:rPr>
        <w:t>gli investimenti gi</w:t>
      </w:r>
      <w:r w:rsidRPr="00247D2C">
        <w:rPr>
          <w:rFonts w:ascii="Arial" w:hAnsi="Arial" w:cs="Arial"/>
          <w:b/>
          <w:lang w:val="fr-FR"/>
        </w:rPr>
        <w:t xml:space="preserve">à </w:t>
      </w:r>
      <w:r w:rsidRPr="00247D2C">
        <w:rPr>
          <w:rFonts w:ascii="Arial" w:hAnsi="Arial" w:cs="Arial"/>
          <w:b/>
        </w:rPr>
        <w:t>avviati</w:t>
      </w:r>
      <w:r w:rsidRPr="00487FF5">
        <w:rPr>
          <w:rFonts w:ascii="Arial" w:hAnsi="Arial" w:cs="Arial"/>
        </w:rPr>
        <w:t xml:space="preserve"> (con effettuazione di un ordine, accettato dal venditore, e versamento di un acconto) ma non ancora </w:t>
      </w:r>
      <w:r w:rsidR="00094BD2">
        <w:rPr>
          <w:rFonts w:ascii="Arial" w:hAnsi="Arial" w:cs="Arial"/>
        </w:rPr>
        <w:t>completati</w:t>
      </w:r>
      <w:r w:rsidRPr="00487FF5">
        <w:rPr>
          <w:rFonts w:ascii="Arial" w:hAnsi="Arial" w:cs="Arial"/>
        </w:rPr>
        <w:t xml:space="preserve"> prima dell'entrata in vigore del decreto-legge</w:t>
      </w:r>
      <w:r w:rsidR="00094BD2">
        <w:rPr>
          <w:rFonts w:ascii="Arial" w:hAnsi="Arial" w:cs="Arial"/>
        </w:rPr>
        <w:t>.</w:t>
      </w:r>
    </w:p>
    <w:p w:rsidR="00C34232" w:rsidRDefault="00C34232" w:rsidP="003913B7">
      <w:pPr>
        <w:spacing w:before="120" w:line="276" w:lineRule="auto"/>
        <w:jc w:val="both"/>
        <w:rPr>
          <w:rFonts w:ascii="Arial" w:hAnsi="Arial" w:cs="Arial"/>
          <w:b/>
          <w:bCs/>
          <w:iCs/>
          <w:color w:val="0070C0"/>
        </w:rPr>
      </w:pPr>
    </w:p>
    <w:p w:rsidR="00487FF5" w:rsidRDefault="00487FF5" w:rsidP="004B4A33">
      <w:pPr>
        <w:spacing w:before="120" w:line="276" w:lineRule="auto"/>
        <w:ind w:leftChars="413" w:left="991"/>
        <w:jc w:val="both"/>
        <w:rPr>
          <w:rFonts w:ascii="Arial" w:hAnsi="Arial" w:cs="Arial"/>
          <w:b/>
          <w:bCs/>
          <w:iCs/>
          <w:color w:val="0070C0"/>
        </w:rPr>
      </w:pPr>
      <w:r w:rsidRPr="00487FF5">
        <w:rPr>
          <w:rFonts w:ascii="Arial" w:hAnsi="Arial" w:cs="Arial"/>
          <w:b/>
          <w:bCs/>
          <w:iCs/>
          <w:color w:val="0070C0"/>
        </w:rPr>
        <w:t>C) Misure di contrasto alla ludopatia</w:t>
      </w:r>
    </w:p>
    <w:p w:rsidR="00C56890" w:rsidRDefault="00487FF5" w:rsidP="00C56890">
      <w:pPr>
        <w:spacing w:before="120" w:line="276" w:lineRule="auto"/>
        <w:ind w:leftChars="413" w:left="991"/>
        <w:jc w:val="both"/>
        <w:rPr>
          <w:rFonts w:ascii="Arial" w:hAnsi="Arial" w:cs="Arial"/>
          <w:b/>
          <w:bCs/>
          <w:iCs/>
          <w:color w:val="0070C0"/>
        </w:rPr>
      </w:pPr>
      <w:r w:rsidRPr="00487FF5">
        <w:rPr>
          <w:rFonts w:ascii="Arial" w:hAnsi="Arial" w:cs="Arial"/>
        </w:rPr>
        <w:t xml:space="preserve">Il Decreto vieta qualsiasi forma di </w:t>
      </w:r>
      <w:r w:rsidR="008048F1" w:rsidRPr="00487FF5">
        <w:rPr>
          <w:rFonts w:ascii="Arial" w:hAnsi="Arial" w:cs="Arial"/>
        </w:rPr>
        <w:t>pubblicità</w:t>
      </w:r>
      <w:r w:rsidRPr="00487FF5">
        <w:rPr>
          <w:rFonts w:ascii="Arial" w:hAnsi="Arial" w:cs="Arial"/>
        </w:rPr>
        <w:t>, anche indiretta, relativa a giochi o scommesse, comunque effettuata e su qualunque mezzo. Dal 1° gennaio 2019, tale divieto è esteso anche alle sponsorizzazioni.</w:t>
      </w:r>
    </w:p>
    <w:p w:rsidR="00C56890" w:rsidRPr="00C56890" w:rsidRDefault="00F72956" w:rsidP="00C56890">
      <w:pPr>
        <w:spacing w:before="120" w:line="276" w:lineRule="auto"/>
        <w:ind w:leftChars="413" w:left="991"/>
        <w:jc w:val="both"/>
        <w:rPr>
          <w:rFonts w:ascii="Arial" w:hAnsi="Arial" w:cs="Arial"/>
          <w:b/>
          <w:bCs/>
          <w:iCs/>
          <w:color w:val="0070C0"/>
        </w:rPr>
      </w:pPr>
      <w:r>
        <w:rPr>
          <w:rFonts w:ascii="Arial" w:hAnsi="Arial" w:cs="Arial"/>
        </w:rPr>
        <w:t>Pur consapevoli</w:t>
      </w:r>
      <w:r w:rsidR="00487FF5" w:rsidRPr="00487FF5">
        <w:rPr>
          <w:rFonts w:ascii="Arial" w:hAnsi="Arial" w:cs="Arial"/>
        </w:rPr>
        <w:t xml:space="preserve"> della delicatezza del tema, </w:t>
      </w:r>
      <w:r w:rsidR="00B9537A">
        <w:rPr>
          <w:rFonts w:ascii="Arial" w:hAnsi="Arial" w:cs="Arial"/>
        </w:rPr>
        <w:t xml:space="preserve">evidenziamo </w:t>
      </w:r>
      <w:r w:rsidR="00487FF5" w:rsidRPr="00487FF5">
        <w:rPr>
          <w:rFonts w:ascii="Arial" w:hAnsi="Arial" w:cs="Arial"/>
        </w:rPr>
        <w:t xml:space="preserve">come </w:t>
      </w:r>
      <w:r w:rsidR="00487FF5" w:rsidRPr="00247D2C">
        <w:rPr>
          <w:rFonts w:ascii="Arial" w:hAnsi="Arial" w:cs="Arial"/>
          <w:b/>
        </w:rPr>
        <w:t>il gioco legale sia un'attivit</w:t>
      </w:r>
      <w:r w:rsidR="00C56890">
        <w:rPr>
          <w:rFonts w:ascii="Arial" w:hAnsi="Arial" w:cs="Arial"/>
          <w:b/>
        </w:rPr>
        <w:t xml:space="preserve">à </w:t>
      </w:r>
      <w:r w:rsidR="00487FF5" w:rsidRPr="00247D2C">
        <w:rPr>
          <w:rFonts w:ascii="Arial" w:hAnsi="Arial" w:cs="Arial"/>
          <w:b/>
        </w:rPr>
        <w:t>lecita</w:t>
      </w:r>
      <w:r w:rsidR="00487FF5" w:rsidRPr="00487FF5">
        <w:rPr>
          <w:rFonts w:ascii="Arial" w:hAnsi="Arial" w:cs="Arial"/>
        </w:rPr>
        <w:t>, che può creare dipendenza solo in caso di abuso ed è proprio per scongiurare questo rischio che il quadro regolatorio nazionale conteneva gi</w:t>
      </w:r>
      <w:r w:rsidR="00487FF5" w:rsidRPr="00487FF5">
        <w:rPr>
          <w:rFonts w:ascii="Arial" w:hAnsi="Arial" w:cs="Arial"/>
          <w:lang w:val="fr-FR"/>
        </w:rPr>
        <w:t xml:space="preserve">à </w:t>
      </w:r>
      <w:r w:rsidR="00487FF5" w:rsidRPr="00487FF5">
        <w:rPr>
          <w:rFonts w:ascii="Arial" w:hAnsi="Arial" w:cs="Arial"/>
        </w:rPr>
        <w:t>delle previsione restrittive.</w:t>
      </w:r>
    </w:p>
    <w:p w:rsidR="00AA154B" w:rsidRDefault="00206BEF" w:rsidP="00C56890">
      <w:pPr>
        <w:spacing w:before="120" w:line="276" w:lineRule="auto"/>
        <w:ind w:leftChars="413" w:left="991"/>
        <w:jc w:val="both"/>
        <w:rPr>
          <w:rFonts w:ascii="Arial" w:hAnsi="Arial" w:cs="Arial"/>
        </w:rPr>
      </w:pPr>
      <w:r w:rsidRPr="00487FF5">
        <w:rPr>
          <w:rFonts w:ascii="Arial" w:hAnsi="Arial" w:cs="Arial"/>
        </w:rPr>
        <w:t xml:space="preserve">Intervenire oggi con un divieto assoluto rischia di: </w:t>
      </w:r>
      <w:r w:rsidRPr="00247D2C">
        <w:rPr>
          <w:rFonts w:ascii="Arial" w:hAnsi="Arial" w:cs="Arial"/>
          <w:i/>
        </w:rPr>
        <w:t>i</w:t>
      </w:r>
      <w:r w:rsidRPr="00487FF5">
        <w:rPr>
          <w:rFonts w:ascii="Arial" w:hAnsi="Arial" w:cs="Arial"/>
        </w:rPr>
        <w:t xml:space="preserve">) limitare in modo sproporzionato l’attività degli operatori del settore gioco; </w:t>
      </w:r>
      <w:r w:rsidRPr="00247D2C">
        <w:rPr>
          <w:rFonts w:ascii="Arial" w:hAnsi="Arial" w:cs="Arial"/>
          <w:i/>
        </w:rPr>
        <w:t>ii</w:t>
      </w:r>
      <w:r w:rsidRPr="00487FF5">
        <w:rPr>
          <w:rFonts w:ascii="Arial" w:hAnsi="Arial" w:cs="Arial"/>
        </w:rPr>
        <w:t xml:space="preserve">) punire il gioco legale non compulsivo, senza risolvere comunque il fenomeno della ludopatia; </w:t>
      </w:r>
      <w:r w:rsidRPr="00247D2C">
        <w:rPr>
          <w:rFonts w:ascii="Arial" w:hAnsi="Arial" w:cs="Arial"/>
          <w:i/>
        </w:rPr>
        <w:t>iii</w:t>
      </w:r>
      <w:r w:rsidRPr="00487FF5">
        <w:rPr>
          <w:rFonts w:ascii="Arial" w:hAnsi="Arial" w:cs="Arial"/>
        </w:rPr>
        <w:t>) aumentare il fenomeno del gioco illegale</w:t>
      </w:r>
      <w:r>
        <w:rPr>
          <w:rFonts w:ascii="Arial" w:hAnsi="Arial" w:cs="Arial"/>
        </w:rPr>
        <w:t>.</w:t>
      </w:r>
    </w:p>
    <w:p w:rsidR="00206BEF" w:rsidRPr="00206BEF" w:rsidRDefault="006878DE" w:rsidP="00206BEF">
      <w:pPr>
        <w:spacing w:before="120" w:line="276" w:lineRule="auto"/>
        <w:ind w:leftChars="413" w:left="991"/>
        <w:jc w:val="both"/>
        <w:rPr>
          <w:rFonts w:ascii="Arial" w:hAnsi="Arial" w:cs="Arial"/>
          <w:bCs/>
          <w:iCs/>
          <w:color w:val="0070C0"/>
        </w:rPr>
      </w:pPr>
      <w:r>
        <w:rPr>
          <w:rFonts w:ascii="Arial" w:hAnsi="Arial" w:cs="Arial"/>
        </w:rPr>
        <w:t>Peraltro, il divieto asso</w:t>
      </w:r>
      <w:r w:rsidRPr="00206BEF">
        <w:rPr>
          <w:rFonts w:ascii="Arial" w:hAnsi="Arial" w:cs="Arial"/>
        </w:rPr>
        <w:t xml:space="preserve">luto </w:t>
      </w:r>
      <w:r>
        <w:rPr>
          <w:rFonts w:ascii="Arial" w:hAnsi="Arial" w:cs="Arial"/>
        </w:rPr>
        <w:t>introdotto</w:t>
      </w:r>
      <w:r w:rsidRPr="00206BEF">
        <w:rPr>
          <w:rFonts w:ascii="Arial" w:hAnsi="Arial" w:cs="Arial"/>
        </w:rPr>
        <w:t xml:space="preserve"> dal decreto </w:t>
      </w:r>
      <w:r>
        <w:rPr>
          <w:rFonts w:ascii="Arial" w:hAnsi="Arial" w:cs="Arial"/>
        </w:rPr>
        <w:t xml:space="preserve">rappresenta un </w:t>
      </w:r>
      <w:r w:rsidR="008048F1" w:rsidRPr="008048F1">
        <w:rPr>
          <w:rFonts w:ascii="Arial" w:hAnsi="Arial" w:cs="Arial"/>
        </w:rPr>
        <w:t>caso isolato</w:t>
      </w:r>
      <w:r w:rsidR="008048F1">
        <w:rPr>
          <w:rFonts w:ascii="Arial" w:hAnsi="Arial" w:cs="Arial"/>
          <w:i/>
        </w:rPr>
        <w:t xml:space="preserve"> </w:t>
      </w:r>
      <w:r>
        <w:rPr>
          <w:rFonts w:ascii="Arial" w:hAnsi="Arial" w:cs="Arial"/>
        </w:rPr>
        <w:t>in Europa e va oltre</w:t>
      </w:r>
      <w:r w:rsidRPr="00206BEF">
        <w:rPr>
          <w:rFonts w:ascii="Arial" w:hAnsi="Arial" w:cs="Arial"/>
        </w:rPr>
        <w:t xml:space="preserve"> </w:t>
      </w:r>
      <w:r w:rsidRPr="00DA3A7B">
        <w:rPr>
          <w:rFonts w:ascii="Arial" w:hAnsi="Arial" w:cs="Arial"/>
        </w:rPr>
        <w:t xml:space="preserve">gli orientamenti </w:t>
      </w:r>
      <w:r w:rsidR="00C56890">
        <w:rPr>
          <w:rFonts w:ascii="Arial" w:hAnsi="Arial" w:cs="Arial"/>
        </w:rPr>
        <w:t>comunitari</w:t>
      </w:r>
      <w:r w:rsidRPr="00DA3A7B">
        <w:rPr>
          <w:rFonts w:ascii="Arial" w:hAnsi="Arial" w:cs="Arial"/>
        </w:rPr>
        <w:t xml:space="preserve">, </w:t>
      </w:r>
      <w:r>
        <w:rPr>
          <w:rFonts w:ascii="Arial" w:hAnsi="Arial" w:cs="Arial"/>
        </w:rPr>
        <w:t>che prevedono già</w:t>
      </w:r>
      <w:r w:rsidRPr="00DA3A7B">
        <w:rPr>
          <w:rFonts w:ascii="Arial" w:hAnsi="Arial" w:cs="Arial"/>
        </w:rPr>
        <w:t xml:space="preserve"> </w:t>
      </w:r>
      <w:r>
        <w:rPr>
          <w:rFonts w:ascii="Arial" w:hAnsi="Arial" w:cs="Arial"/>
        </w:rPr>
        <w:t xml:space="preserve">una </w:t>
      </w:r>
      <w:r w:rsidRPr="00DA3A7B">
        <w:rPr>
          <w:rFonts w:ascii="Arial" w:hAnsi="Arial" w:cs="Arial"/>
        </w:rPr>
        <w:t>regolamentazione</w:t>
      </w:r>
      <w:r>
        <w:rPr>
          <w:rFonts w:ascii="Arial" w:hAnsi="Arial" w:cs="Arial"/>
        </w:rPr>
        <w:t xml:space="preserve"> puntuale della materia, circoscrivendo e definendo i divieti</w:t>
      </w:r>
      <w:r w:rsidRPr="00DA3A7B">
        <w:rPr>
          <w:rFonts w:ascii="Arial" w:hAnsi="Arial" w:cs="Arial"/>
        </w:rPr>
        <w:t xml:space="preserve"> per specifici prodotti di gioco o per determinate fasce orarie e/o programmi. </w:t>
      </w:r>
    </w:p>
    <w:p w:rsidR="00487FF5" w:rsidRDefault="00487FF5" w:rsidP="004B4A33">
      <w:pPr>
        <w:spacing w:before="120" w:line="276" w:lineRule="auto"/>
        <w:ind w:leftChars="413" w:left="991"/>
        <w:jc w:val="both"/>
        <w:rPr>
          <w:rFonts w:ascii="Arial" w:hAnsi="Arial" w:cs="Arial"/>
          <w:b/>
          <w:bCs/>
          <w:iCs/>
          <w:color w:val="0070C0"/>
        </w:rPr>
      </w:pPr>
      <w:r w:rsidRPr="00487FF5">
        <w:rPr>
          <w:rFonts w:ascii="Arial" w:hAnsi="Arial" w:cs="Arial"/>
        </w:rPr>
        <w:t>Per tali ragioni, occorrerebbe quindi modificare la norma</w:t>
      </w:r>
      <w:r w:rsidR="00C56890">
        <w:rPr>
          <w:rFonts w:ascii="Arial" w:hAnsi="Arial" w:cs="Arial"/>
        </w:rPr>
        <w:t xml:space="preserve">, </w:t>
      </w:r>
      <w:r w:rsidRPr="00247D2C">
        <w:rPr>
          <w:rFonts w:ascii="Arial" w:hAnsi="Arial" w:cs="Arial"/>
          <w:b/>
        </w:rPr>
        <w:t>esclude</w:t>
      </w:r>
      <w:r w:rsidR="00C56890">
        <w:rPr>
          <w:rFonts w:ascii="Arial" w:hAnsi="Arial" w:cs="Arial"/>
          <w:b/>
        </w:rPr>
        <w:t>ndo</w:t>
      </w:r>
      <w:r w:rsidRPr="00247D2C">
        <w:rPr>
          <w:rFonts w:ascii="Arial" w:hAnsi="Arial" w:cs="Arial"/>
          <w:b/>
        </w:rPr>
        <w:t xml:space="preserve"> il divieto assoluto di </w:t>
      </w:r>
      <w:r w:rsidR="00B9537A" w:rsidRPr="00247D2C">
        <w:rPr>
          <w:rFonts w:ascii="Arial" w:hAnsi="Arial" w:cs="Arial"/>
          <w:b/>
        </w:rPr>
        <w:t>pubblicità</w:t>
      </w:r>
      <w:r w:rsidR="00C56890">
        <w:rPr>
          <w:rFonts w:ascii="Arial" w:hAnsi="Arial" w:cs="Arial"/>
          <w:b/>
        </w:rPr>
        <w:t xml:space="preserve"> </w:t>
      </w:r>
      <w:r w:rsidR="00C56890" w:rsidRPr="00C56890">
        <w:rPr>
          <w:rFonts w:ascii="Arial" w:hAnsi="Arial" w:cs="Arial"/>
        </w:rPr>
        <w:t>e</w:t>
      </w:r>
      <w:r w:rsidRPr="00487FF5">
        <w:rPr>
          <w:rFonts w:ascii="Arial" w:hAnsi="Arial" w:cs="Arial"/>
        </w:rPr>
        <w:t xml:space="preserve"> prevedendo invece ulteriori strumenti volti a rendere più </w:t>
      </w:r>
      <w:r w:rsidR="00C56890">
        <w:rPr>
          <w:rFonts w:ascii="Arial" w:hAnsi="Arial" w:cs="Arial"/>
        </w:rPr>
        <w:t xml:space="preserve">severa </w:t>
      </w:r>
      <w:r w:rsidRPr="00487FF5">
        <w:rPr>
          <w:rFonts w:ascii="Arial" w:hAnsi="Arial" w:cs="Arial"/>
        </w:rPr>
        <w:t xml:space="preserve">l’attuale disciplina e a qualificare ulteriormente la </w:t>
      </w:r>
      <w:r w:rsidR="00B9537A" w:rsidRPr="00487FF5">
        <w:rPr>
          <w:rFonts w:ascii="Arial" w:hAnsi="Arial" w:cs="Arial"/>
        </w:rPr>
        <w:t>pubblicità</w:t>
      </w:r>
      <w:r w:rsidRPr="00487FF5">
        <w:rPr>
          <w:rFonts w:ascii="Arial" w:hAnsi="Arial" w:cs="Arial"/>
        </w:rPr>
        <w:t>.</w:t>
      </w:r>
    </w:p>
    <w:p w:rsidR="0036453A" w:rsidRDefault="00C56890" w:rsidP="00C56890">
      <w:pPr>
        <w:spacing w:before="120" w:line="276" w:lineRule="auto"/>
        <w:ind w:leftChars="413" w:left="991"/>
        <w:jc w:val="both"/>
        <w:rPr>
          <w:rFonts w:ascii="Arial" w:hAnsi="Arial" w:cs="Arial"/>
        </w:rPr>
      </w:pPr>
      <w:r>
        <w:rPr>
          <w:rFonts w:ascii="Arial" w:hAnsi="Arial" w:cs="Arial"/>
        </w:rPr>
        <w:t>Infatti, n</w:t>
      </w:r>
      <w:r w:rsidR="00487FF5" w:rsidRPr="00487FF5">
        <w:rPr>
          <w:rFonts w:ascii="Arial" w:hAnsi="Arial" w:cs="Arial"/>
        </w:rPr>
        <w:t>onostante il quadro regolatorio sia gi</w:t>
      </w:r>
      <w:r w:rsidR="00487FF5" w:rsidRPr="00487FF5">
        <w:rPr>
          <w:rFonts w:ascii="Arial" w:hAnsi="Arial" w:cs="Arial"/>
          <w:lang w:val="fr-FR"/>
        </w:rPr>
        <w:t xml:space="preserve">à </w:t>
      </w:r>
      <w:r w:rsidR="00487FF5" w:rsidRPr="00487FF5">
        <w:rPr>
          <w:rFonts w:ascii="Arial" w:hAnsi="Arial" w:cs="Arial"/>
        </w:rPr>
        <w:t>restrittivo, esistono i margini per interventi che</w:t>
      </w:r>
      <w:r>
        <w:rPr>
          <w:rFonts w:ascii="Arial" w:hAnsi="Arial" w:cs="Arial"/>
        </w:rPr>
        <w:t xml:space="preserve"> </w:t>
      </w:r>
      <w:r w:rsidR="00487FF5" w:rsidRPr="00487FF5">
        <w:rPr>
          <w:rFonts w:ascii="Arial" w:hAnsi="Arial" w:cs="Arial"/>
        </w:rPr>
        <w:t>incidano su</w:t>
      </w:r>
      <w:r>
        <w:rPr>
          <w:rFonts w:ascii="Arial" w:hAnsi="Arial" w:cs="Arial"/>
        </w:rPr>
        <w:t xml:space="preserve"> temi come </w:t>
      </w:r>
      <w:r w:rsidR="00487FF5" w:rsidRPr="00487FF5">
        <w:rPr>
          <w:rFonts w:ascii="Arial" w:hAnsi="Arial" w:cs="Arial"/>
        </w:rPr>
        <w:t xml:space="preserve">la durata degli spot, </w:t>
      </w:r>
      <w:r>
        <w:rPr>
          <w:rFonts w:ascii="Arial" w:hAnsi="Arial" w:cs="Arial"/>
        </w:rPr>
        <w:t xml:space="preserve">i </w:t>
      </w:r>
      <w:r w:rsidR="00487FF5" w:rsidRPr="00487FF5">
        <w:rPr>
          <w:rFonts w:ascii="Arial" w:hAnsi="Arial" w:cs="Arial"/>
        </w:rPr>
        <w:t>tempi della loro programmazione, ma anche su</w:t>
      </w:r>
      <w:r>
        <w:rPr>
          <w:rFonts w:ascii="Arial" w:hAnsi="Arial" w:cs="Arial"/>
        </w:rPr>
        <w:t>gli stessi</w:t>
      </w:r>
      <w:r w:rsidR="00487FF5" w:rsidRPr="00487FF5">
        <w:rPr>
          <w:rFonts w:ascii="Arial" w:hAnsi="Arial" w:cs="Arial"/>
        </w:rPr>
        <w:t xml:space="preserve"> contenuti. </w:t>
      </w:r>
      <w:r>
        <w:rPr>
          <w:rFonts w:ascii="Arial" w:hAnsi="Arial" w:cs="Arial"/>
        </w:rPr>
        <w:t xml:space="preserve">In questo contesto, tra le proposte avanzate dagli operatori del settore, </w:t>
      </w:r>
      <w:r w:rsidR="0036453A">
        <w:rPr>
          <w:rFonts w:ascii="Arial" w:hAnsi="Arial" w:cs="Arial"/>
        </w:rPr>
        <w:t xml:space="preserve">si richiamano quelle volte a evitare il </w:t>
      </w:r>
      <w:r w:rsidR="0036453A" w:rsidRPr="00E077EA">
        <w:rPr>
          <w:rFonts w:ascii="Arial" w:hAnsi="Arial" w:cs="Arial"/>
        </w:rPr>
        <w:t>sovraffollamento d</w:t>
      </w:r>
      <w:r w:rsidR="0036453A">
        <w:rPr>
          <w:rFonts w:ascii="Arial" w:hAnsi="Arial" w:cs="Arial"/>
        </w:rPr>
        <w:t>egli</w:t>
      </w:r>
      <w:r w:rsidR="0036453A" w:rsidRPr="00E077EA">
        <w:rPr>
          <w:rFonts w:ascii="Arial" w:hAnsi="Arial" w:cs="Arial"/>
        </w:rPr>
        <w:t xml:space="preserve"> spot dedicati al gioco nei singoli blocchi pubblicitari</w:t>
      </w:r>
      <w:r w:rsidR="0036453A">
        <w:rPr>
          <w:rFonts w:ascii="Arial" w:hAnsi="Arial" w:cs="Arial"/>
        </w:rPr>
        <w:t xml:space="preserve"> e a sottoporre </w:t>
      </w:r>
      <w:r w:rsidR="0036453A" w:rsidRPr="00E077EA">
        <w:rPr>
          <w:rFonts w:ascii="Arial" w:hAnsi="Arial" w:cs="Arial"/>
        </w:rPr>
        <w:t>ogni campagna di comunicazione</w:t>
      </w:r>
      <w:r w:rsidR="0036453A">
        <w:rPr>
          <w:rFonts w:ascii="Arial" w:hAnsi="Arial" w:cs="Arial"/>
        </w:rPr>
        <w:t xml:space="preserve"> alla valutazione </w:t>
      </w:r>
      <w:r w:rsidR="0036453A" w:rsidRPr="00E077EA">
        <w:rPr>
          <w:rFonts w:ascii="Arial" w:hAnsi="Arial" w:cs="Arial"/>
        </w:rPr>
        <w:t>preventiva di</w:t>
      </w:r>
      <w:r w:rsidR="0036453A">
        <w:rPr>
          <w:rFonts w:ascii="Arial" w:hAnsi="Arial" w:cs="Arial"/>
        </w:rPr>
        <w:t xml:space="preserve"> soggetti od organismi autonomi. </w:t>
      </w:r>
    </w:p>
    <w:p w:rsidR="00487FF5" w:rsidRPr="00C56890" w:rsidRDefault="00094BD2" w:rsidP="00C56890">
      <w:pPr>
        <w:spacing w:before="120" w:line="276" w:lineRule="auto"/>
        <w:ind w:leftChars="413" w:left="991"/>
        <w:jc w:val="both"/>
        <w:rPr>
          <w:rFonts w:ascii="Arial" w:hAnsi="Arial" w:cs="Arial"/>
        </w:rPr>
      </w:pPr>
      <w:r>
        <w:rPr>
          <w:rFonts w:ascii="Arial" w:hAnsi="Arial" w:cs="Arial"/>
        </w:rPr>
        <w:lastRenderedPageBreak/>
        <w:t xml:space="preserve">Va salvaguardato il </w:t>
      </w:r>
      <w:r w:rsidRPr="004A3108">
        <w:rPr>
          <w:rFonts w:ascii="Arial" w:hAnsi="Arial" w:cs="Arial"/>
          <w:b/>
        </w:rPr>
        <w:t>valore</w:t>
      </w:r>
      <w:r>
        <w:rPr>
          <w:rFonts w:ascii="Arial" w:hAnsi="Arial" w:cs="Arial"/>
          <w:b/>
        </w:rPr>
        <w:t xml:space="preserve"> </w:t>
      </w:r>
      <w:r w:rsidR="00487FF5" w:rsidRPr="00247D2C">
        <w:rPr>
          <w:rFonts w:ascii="Arial" w:hAnsi="Arial" w:cs="Arial"/>
          <w:b/>
        </w:rPr>
        <w:t xml:space="preserve">della </w:t>
      </w:r>
      <w:r w:rsidR="00B9537A" w:rsidRPr="00247D2C">
        <w:rPr>
          <w:rFonts w:ascii="Arial" w:hAnsi="Arial" w:cs="Arial"/>
          <w:b/>
        </w:rPr>
        <w:t>pubblicità</w:t>
      </w:r>
      <w:r w:rsidR="00487FF5" w:rsidRPr="00487FF5">
        <w:rPr>
          <w:rFonts w:ascii="Arial" w:hAnsi="Arial" w:cs="Arial"/>
        </w:rPr>
        <w:t xml:space="preserve">, che </w:t>
      </w:r>
      <w:r>
        <w:rPr>
          <w:rFonts w:ascii="Arial" w:hAnsi="Arial" w:cs="Arial"/>
        </w:rPr>
        <w:t xml:space="preserve">ha una tradizionale valenza positiva sul piano informativo e </w:t>
      </w:r>
      <w:r w:rsidR="00487FF5" w:rsidRPr="00487FF5">
        <w:rPr>
          <w:rFonts w:ascii="Arial" w:hAnsi="Arial" w:cs="Arial"/>
        </w:rPr>
        <w:t xml:space="preserve">può essere ulteriormente orientata a qualificare il settore </w:t>
      </w:r>
      <w:r w:rsidR="008048F1">
        <w:rPr>
          <w:rFonts w:ascii="Arial" w:hAnsi="Arial" w:cs="Arial"/>
        </w:rPr>
        <w:t xml:space="preserve">del gioco </w:t>
      </w:r>
      <w:r w:rsidR="00487FF5" w:rsidRPr="00487FF5">
        <w:rPr>
          <w:rFonts w:ascii="Arial" w:hAnsi="Arial" w:cs="Arial"/>
        </w:rPr>
        <w:t>e a formare il pubblico</w:t>
      </w:r>
      <w:r w:rsidR="0036453A">
        <w:rPr>
          <w:rFonts w:ascii="Arial" w:hAnsi="Arial" w:cs="Arial"/>
        </w:rPr>
        <w:t>,</w:t>
      </w:r>
      <w:r w:rsidR="00487FF5" w:rsidRPr="00487FF5">
        <w:rPr>
          <w:rFonts w:ascii="Arial" w:hAnsi="Arial" w:cs="Arial"/>
        </w:rPr>
        <w:t xml:space="preserve"> per renderlo maggiormente consapevole dei rischi derivanti da un uso eccessivo.</w:t>
      </w:r>
    </w:p>
    <w:p w:rsidR="0036453A" w:rsidRDefault="00487FF5" w:rsidP="00C34232">
      <w:pPr>
        <w:spacing w:before="120" w:line="276" w:lineRule="auto"/>
        <w:ind w:leftChars="413" w:left="991"/>
        <w:jc w:val="both"/>
        <w:rPr>
          <w:rFonts w:ascii="Arial" w:hAnsi="Arial" w:cs="Arial"/>
        </w:rPr>
      </w:pPr>
      <w:r w:rsidRPr="00487FF5">
        <w:rPr>
          <w:rFonts w:ascii="Arial" w:hAnsi="Arial" w:cs="Arial"/>
        </w:rPr>
        <w:t xml:space="preserve">In parallelo, </w:t>
      </w:r>
      <w:r w:rsidR="00B9537A">
        <w:rPr>
          <w:rFonts w:ascii="Arial" w:hAnsi="Arial" w:cs="Arial"/>
        </w:rPr>
        <w:t xml:space="preserve">si potrebbe </w:t>
      </w:r>
      <w:r w:rsidRPr="00487FF5">
        <w:rPr>
          <w:rFonts w:ascii="Arial" w:hAnsi="Arial" w:cs="Arial"/>
        </w:rPr>
        <w:t xml:space="preserve">intervenire direttamente </w:t>
      </w:r>
      <w:r w:rsidR="0036453A">
        <w:rPr>
          <w:rFonts w:ascii="Arial" w:hAnsi="Arial" w:cs="Arial"/>
        </w:rPr>
        <w:t>sul gioco</w:t>
      </w:r>
      <w:r w:rsidRPr="00487FF5">
        <w:rPr>
          <w:rFonts w:ascii="Arial" w:hAnsi="Arial" w:cs="Arial"/>
        </w:rPr>
        <w:t xml:space="preserve">, </w:t>
      </w:r>
      <w:r w:rsidR="0036453A">
        <w:rPr>
          <w:rFonts w:ascii="Arial" w:hAnsi="Arial" w:cs="Arial"/>
        </w:rPr>
        <w:t>rafforzando i controlli e investendo sulla formazione degli operatori</w:t>
      </w:r>
      <w:r w:rsidR="008048F1">
        <w:rPr>
          <w:rFonts w:ascii="Arial" w:hAnsi="Arial" w:cs="Arial"/>
        </w:rPr>
        <w:t>, anche nell’ottica di una revisione complessiva della normativa che regola il settore, orientata</w:t>
      </w:r>
      <w:r w:rsidR="00AB3B7C">
        <w:rPr>
          <w:rFonts w:ascii="Arial" w:hAnsi="Arial" w:cs="Arial"/>
        </w:rPr>
        <w:t>, tra gli altri,</w:t>
      </w:r>
      <w:r w:rsidR="008048F1">
        <w:rPr>
          <w:rFonts w:ascii="Arial" w:hAnsi="Arial" w:cs="Arial"/>
        </w:rPr>
        <w:t xml:space="preserve"> a obiettivi di qualificazione e sicurezza della filiera del gioco legale. </w:t>
      </w:r>
    </w:p>
    <w:p w:rsidR="00DD6FC7" w:rsidRDefault="00DD6FC7" w:rsidP="00C34232">
      <w:pPr>
        <w:spacing w:before="120" w:line="276" w:lineRule="auto"/>
        <w:ind w:leftChars="413" w:left="991"/>
        <w:jc w:val="both"/>
        <w:rPr>
          <w:rFonts w:ascii="Arial" w:hAnsi="Arial" w:cs="Arial"/>
          <w:b/>
          <w:bCs/>
          <w:iCs/>
          <w:color w:val="0070C0"/>
        </w:rPr>
      </w:pPr>
    </w:p>
    <w:p w:rsidR="00094BD2" w:rsidRPr="00094BD2" w:rsidRDefault="00094BD2" w:rsidP="00094BD2">
      <w:pPr>
        <w:spacing w:before="120" w:line="276" w:lineRule="auto"/>
        <w:ind w:leftChars="413" w:left="991"/>
        <w:jc w:val="both"/>
        <w:rPr>
          <w:rFonts w:ascii="Arial" w:hAnsi="Arial" w:cs="Arial"/>
          <w:b/>
          <w:bCs/>
          <w:iCs/>
          <w:color w:val="0070C0"/>
        </w:rPr>
      </w:pPr>
      <w:r w:rsidRPr="00094BD2">
        <w:rPr>
          <w:rFonts w:ascii="Arial" w:hAnsi="Arial" w:cs="Arial"/>
          <w:b/>
          <w:bCs/>
          <w:iCs/>
          <w:color w:val="0070C0"/>
        </w:rPr>
        <w:t>D) Misure di semplificazione</w:t>
      </w:r>
      <w:r>
        <w:rPr>
          <w:rFonts w:ascii="Arial" w:hAnsi="Arial" w:cs="Arial"/>
          <w:b/>
          <w:bCs/>
          <w:iCs/>
          <w:color w:val="0070C0"/>
        </w:rPr>
        <w:t xml:space="preserve"> fiscale</w:t>
      </w:r>
    </w:p>
    <w:p w:rsidR="00094BD2" w:rsidRPr="00094BD2" w:rsidRDefault="00094BD2" w:rsidP="00094BD2">
      <w:pPr>
        <w:spacing w:before="120" w:line="276" w:lineRule="auto"/>
        <w:ind w:leftChars="413" w:left="991"/>
        <w:jc w:val="both"/>
        <w:rPr>
          <w:rFonts w:ascii="Arial" w:hAnsi="Arial" w:cs="Arial"/>
          <w:bCs/>
          <w:iCs/>
          <w:color w:val="000000"/>
        </w:rPr>
      </w:pPr>
      <w:r w:rsidRPr="00094BD2">
        <w:rPr>
          <w:rFonts w:ascii="Arial" w:hAnsi="Arial" w:cs="Arial"/>
          <w:bCs/>
          <w:iCs/>
          <w:color w:val="000000"/>
        </w:rPr>
        <w:t xml:space="preserve">Le norme in materia di redditometro, </w:t>
      </w:r>
      <w:r w:rsidRPr="00094BD2">
        <w:rPr>
          <w:rFonts w:ascii="Arial" w:hAnsi="Arial" w:cs="Arial"/>
          <w:bCs/>
          <w:i/>
          <w:iCs/>
          <w:color w:val="000000"/>
        </w:rPr>
        <w:t>split payment</w:t>
      </w:r>
      <w:r w:rsidRPr="00094BD2">
        <w:rPr>
          <w:rFonts w:ascii="Arial" w:hAnsi="Arial" w:cs="Arial"/>
          <w:bCs/>
          <w:iCs/>
          <w:color w:val="000000"/>
        </w:rPr>
        <w:t xml:space="preserve"> e spesometro, hanno apportato alcune semplificazioni, seppur di ridotto impatto per le imprese.</w:t>
      </w:r>
    </w:p>
    <w:p w:rsidR="00094BD2" w:rsidRPr="00094BD2" w:rsidRDefault="00094BD2" w:rsidP="00094BD2">
      <w:pPr>
        <w:spacing w:before="120" w:line="276" w:lineRule="auto"/>
        <w:ind w:leftChars="413" w:left="991"/>
        <w:jc w:val="both"/>
        <w:rPr>
          <w:rFonts w:ascii="Arial" w:hAnsi="Arial" w:cs="Arial"/>
          <w:bCs/>
          <w:iCs/>
          <w:color w:val="000000"/>
        </w:rPr>
      </w:pPr>
      <w:r w:rsidRPr="00094BD2">
        <w:rPr>
          <w:rFonts w:ascii="Arial" w:hAnsi="Arial" w:cs="Arial"/>
          <w:bCs/>
          <w:iCs/>
          <w:color w:val="000000"/>
        </w:rPr>
        <w:t xml:space="preserve">In particolare, con riguardo allo </w:t>
      </w:r>
      <w:r w:rsidRPr="00094BD2">
        <w:rPr>
          <w:rFonts w:ascii="Arial" w:hAnsi="Arial" w:cs="Arial"/>
          <w:bCs/>
          <w:i/>
          <w:iCs/>
          <w:color w:val="000000"/>
        </w:rPr>
        <w:t>split payment</w:t>
      </w:r>
      <w:r w:rsidRPr="00094BD2">
        <w:rPr>
          <w:rFonts w:ascii="Arial" w:hAnsi="Arial" w:cs="Arial"/>
          <w:bCs/>
          <w:iCs/>
          <w:color w:val="000000"/>
        </w:rPr>
        <w:t xml:space="preserve"> il Decreto esclude da questo meccanismo di corresponsione dell’IVA solo i lavoratori autonomi e non si occupa delle imprese. </w:t>
      </w:r>
    </w:p>
    <w:p w:rsidR="00094BD2" w:rsidRPr="00094BD2" w:rsidRDefault="00094BD2" w:rsidP="00094BD2">
      <w:pPr>
        <w:spacing w:before="120" w:line="276" w:lineRule="auto"/>
        <w:ind w:leftChars="413" w:left="991"/>
        <w:jc w:val="both"/>
        <w:rPr>
          <w:rFonts w:ascii="Arial" w:hAnsi="Arial" w:cs="Arial"/>
          <w:bCs/>
          <w:iCs/>
          <w:color w:val="000000"/>
        </w:rPr>
      </w:pPr>
      <w:r w:rsidRPr="00094BD2">
        <w:rPr>
          <w:rFonts w:ascii="Arial" w:hAnsi="Arial" w:cs="Arial"/>
          <w:bCs/>
          <w:iCs/>
          <w:color w:val="000000"/>
        </w:rPr>
        <w:t>Anche in questa sede, tuttavia, ci preme segnalare che il sistema di fatturazione elettronica obbligatorio e generalizzato tra privati ridurrà significativamente il rischio di frodi fiscali. L’immediata disponibilità dei dati, infatti, agevolerà il controllo e consentirà di accelerare le procedure di verific</w:t>
      </w:r>
      <w:r w:rsidR="004A3108">
        <w:rPr>
          <w:rFonts w:ascii="Arial" w:hAnsi="Arial" w:cs="Arial"/>
          <w:bCs/>
          <w:iCs/>
          <w:color w:val="000000" w:themeColor="text1"/>
        </w:rPr>
        <w:t>a</w:t>
      </w:r>
      <w:r w:rsidRPr="00094BD2">
        <w:rPr>
          <w:rFonts w:ascii="Arial" w:hAnsi="Arial" w:cs="Arial"/>
          <w:bCs/>
          <w:iCs/>
          <w:color w:val="000000"/>
        </w:rPr>
        <w:t xml:space="preserve"> e </w:t>
      </w:r>
      <w:r w:rsidR="004A3108">
        <w:rPr>
          <w:rFonts w:ascii="Arial" w:hAnsi="Arial" w:cs="Arial"/>
          <w:bCs/>
          <w:iCs/>
          <w:color w:val="000000" w:themeColor="text1"/>
        </w:rPr>
        <w:t xml:space="preserve">le </w:t>
      </w:r>
      <w:r w:rsidRPr="00094BD2">
        <w:rPr>
          <w:rFonts w:ascii="Arial" w:hAnsi="Arial" w:cs="Arial"/>
          <w:bCs/>
          <w:iCs/>
          <w:color w:val="000000"/>
        </w:rPr>
        <w:t xml:space="preserve">ispezioni da parte dell’Amministrazione finanziaria; pertanto, alla luce del prossimo assetto di fatturazione elettronica generalizzata non si ritengono più giustificati i due strumenti antifrode - </w:t>
      </w:r>
      <w:r w:rsidRPr="00094BD2">
        <w:rPr>
          <w:rFonts w:ascii="Arial" w:hAnsi="Arial" w:cs="Arial"/>
          <w:bCs/>
          <w:i/>
          <w:iCs/>
          <w:color w:val="000000"/>
        </w:rPr>
        <w:t>split payment</w:t>
      </w:r>
      <w:r w:rsidRPr="00094BD2">
        <w:rPr>
          <w:rFonts w:ascii="Arial" w:hAnsi="Arial" w:cs="Arial"/>
          <w:bCs/>
          <w:iCs/>
          <w:color w:val="000000"/>
        </w:rPr>
        <w:t xml:space="preserve"> e </w:t>
      </w:r>
      <w:r w:rsidRPr="00094BD2">
        <w:rPr>
          <w:rFonts w:ascii="Arial" w:hAnsi="Arial" w:cs="Arial"/>
          <w:bCs/>
          <w:i/>
          <w:iCs/>
          <w:color w:val="000000"/>
        </w:rPr>
        <w:t>r</w:t>
      </w:r>
      <w:r w:rsidR="004A3108">
        <w:rPr>
          <w:rFonts w:ascii="Arial" w:hAnsi="Arial" w:cs="Arial"/>
          <w:bCs/>
          <w:i/>
          <w:iCs/>
          <w:color w:val="000000" w:themeColor="text1"/>
        </w:rPr>
        <w:t>ever</w:t>
      </w:r>
      <w:r w:rsidRPr="00094BD2">
        <w:rPr>
          <w:rFonts w:ascii="Arial" w:hAnsi="Arial" w:cs="Arial"/>
          <w:bCs/>
          <w:i/>
          <w:iCs/>
          <w:color w:val="000000"/>
        </w:rPr>
        <w:t>se charge</w:t>
      </w:r>
      <w:r w:rsidRPr="00094BD2">
        <w:rPr>
          <w:rFonts w:ascii="Arial" w:hAnsi="Arial" w:cs="Arial"/>
          <w:bCs/>
          <w:iCs/>
          <w:color w:val="000000"/>
        </w:rPr>
        <w:t xml:space="preserve"> - introdotti negli anni passati al fine di contrastare l’evasione fiscale IVA. Si tratta di procedure che gravano significativamente sulle imprese, sia a causa della costante incertezza sul perimetro oggettivo di applicazione e, di conseguenza, in ragione delle sanzioni erogate in caso di errata applicazione, sia per la significativa esposizione finanziaria che, in special modo lo </w:t>
      </w:r>
      <w:r w:rsidRPr="00094BD2">
        <w:rPr>
          <w:rFonts w:ascii="Arial" w:hAnsi="Arial" w:cs="Arial"/>
          <w:bCs/>
          <w:i/>
          <w:iCs/>
          <w:color w:val="000000"/>
        </w:rPr>
        <w:t>split payment</w:t>
      </w:r>
      <w:r w:rsidRPr="00094BD2">
        <w:rPr>
          <w:rFonts w:ascii="Arial" w:hAnsi="Arial" w:cs="Arial"/>
          <w:bCs/>
          <w:iCs/>
          <w:color w:val="000000"/>
        </w:rPr>
        <w:t xml:space="preserve">, genera in capo alle imprese fornitrici di beni e servizi. </w:t>
      </w:r>
    </w:p>
    <w:p w:rsidR="00094BD2" w:rsidRDefault="00F72956" w:rsidP="00397D19">
      <w:pPr>
        <w:spacing w:before="120" w:line="276" w:lineRule="auto"/>
        <w:ind w:leftChars="413" w:left="991"/>
        <w:jc w:val="both"/>
        <w:rPr>
          <w:rFonts w:ascii="Arial" w:hAnsi="Arial" w:cs="Arial"/>
          <w:bCs/>
          <w:iCs/>
          <w:color w:val="000000"/>
        </w:rPr>
      </w:pPr>
      <w:r>
        <w:rPr>
          <w:rFonts w:ascii="Arial" w:hAnsi="Arial" w:cs="Arial"/>
          <w:bCs/>
          <w:iCs/>
          <w:color w:val="000000"/>
        </w:rPr>
        <w:t>Pertanto, s</w:t>
      </w:r>
      <w:r w:rsidR="00094BD2" w:rsidRPr="00094BD2">
        <w:rPr>
          <w:rFonts w:ascii="Arial" w:hAnsi="Arial" w:cs="Arial"/>
          <w:bCs/>
          <w:iCs/>
          <w:color w:val="000000"/>
        </w:rPr>
        <w:t>arebbe</w:t>
      </w:r>
      <w:r>
        <w:rPr>
          <w:rFonts w:ascii="Arial" w:hAnsi="Arial" w:cs="Arial"/>
          <w:bCs/>
          <w:iCs/>
          <w:color w:val="000000"/>
        </w:rPr>
        <w:t xml:space="preserve"> </w:t>
      </w:r>
      <w:r w:rsidR="00094BD2" w:rsidRPr="00094BD2">
        <w:rPr>
          <w:rFonts w:ascii="Arial" w:hAnsi="Arial" w:cs="Arial"/>
          <w:bCs/>
          <w:iCs/>
          <w:color w:val="000000"/>
        </w:rPr>
        <w:t xml:space="preserve">necessario estendere sin da subito l’esclusione dallo </w:t>
      </w:r>
      <w:r w:rsidR="00094BD2" w:rsidRPr="00094BD2">
        <w:rPr>
          <w:rFonts w:ascii="Arial" w:hAnsi="Arial" w:cs="Arial"/>
          <w:bCs/>
          <w:i/>
          <w:iCs/>
          <w:color w:val="000000"/>
        </w:rPr>
        <w:t>split payment</w:t>
      </w:r>
      <w:r w:rsidR="00094BD2" w:rsidRPr="00094BD2">
        <w:rPr>
          <w:rFonts w:ascii="Arial" w:hAnsi="Arial" w:cs="Arial"/>
          <w:bCs/>
          <w:iCs/>
          <w:color w:val="000000"/>
        </w:rPr>
        <w:t xml:space="preserve"> anche alle imprese e valutare una completa rivisitazione del regime sanzionatorio IVA  e del meccanismo del </w:t>
      </w:r>
      <w:r w:rsidR="00094BD2" w:rsidRPr="00094BD2">
        <w:rPr>
          <w:rFonts w:ascii="Arial" w:hAnsi="Arial" w:cs="Arial"/>
          <w:bCs/>
          <w:i/>
          <w:iCs/>
          <w:color w:val="000000"/>
        </w:rPr>
        <w:t>reverse charge</w:t>
      </w:r>
      <w:r w:rsidR="00094BD2" w:rsidRPr="00094BD2">
        <w:rPr>
          <w:rFonts w:ascii="Arial" w:hAnsi="Arial" w:cs="Arial"/>
          <w:bCs/>
          <w:iCs/>
          <w:color w:val="000000"/>
        </w:rPr>
        <w:t>.</w:t>
      </w:r>
    </w:p>
    <w:p w:rsidR="00F72956" w:rsidRDefault="00F72956" w:rsidP="00397D19">
      <w:pPr>
        <w:spacing w:before="120" w:line="276" w:lineRule="auto"/>
        <w:ind w:leftChars="413" w:left="991"/>
        <w:jc w:val="both"/>
        <w:rPr>
          <w:rFonts w:ascii="Arial" w:hAnsi="Arial" w:cs="Arial"/>
          <w:bCs/>
          <w:iCs/>
          <w:color w:val="000000"/>
        </w:rPr>
      </w:pPr>
    </w:p>
    <w:p w:rsidR="00094BD2" w:rsidRPr="00F72956" w:rsidRDefault="00F72956" w:rsidP="00F72956">
      <w:pPr>
        <w:spacing w:before="120" w:line="276" w:lineRule="auto"/>
        <w:ind w:leftChars="413" w:left="991"/>
        <w:jc w:val="both"/>
        <w:rPr>
          <w:rFonts w:ascii="Arial" w:hAnsi="Arial" w:cs="Arial"/>
          <w:b/>
          <w:bCs/>
          <w:iCs/>
          <w:color w:val="000000" w:themeColor="text1"/>
        </w:rPr>
      </w:pPr>
      <w:r w:rsidRPr="00F72956">
        <w:rPr>
          <w:rFonts w:ascii="Arial" w:hAnsi="Arial" w:cs="Arial"/>
          <w:bCs/>
          <w:iCs/>
          <w:color w:val="000000"/>
          <w:u w:val="single"/>
        </w:rPr>
        <w:t>In conclusione</w:t>
      </w:r>
      <w:r>
        <w:rPr>
          <w:rFonts w:ascii="Arial" w:hAnsi="Arial" w:cs="Arial"/>
          <w:bCs/>
          <w:iCs/>
          <w:color w:val="000000"/>
        </w:rPr>
        <w:t xml:space="preserve">, non posso che ribadire l’auspicio che il dibattito parlamentare rappresenti l’occasione per una riflessione approfondita, che conduca all’approvazione di quei correttivi indispensabili per scongiurare effetti pregiudizievoli del provvedimento sull’economia, salvaguardandone gli obiettivi di </w:t>
      </w:r>
      <w:r w:rsidRPr="00F72956">
        <w:rPr>
          <w:rFonts w:ascii="Arial" w:hAnsi="Arial" w:cs="Arial"/>
          <w:bCs/>
          <w:iCs/>
          <w:color w:val="000000" w:themeColor="text1"/>
        </w:rPr>
        <w:t>fondo.</w:t>
      </w:r>
    </w:p>
    <w:sectPr w:rsidR="00094BD2" w:rsidRPr="00F72956" w:rsidSect="00586600">
      <w:headerReference w:type="default" r:id="rId14"/>
      <w:footerReference w:type="even" r:id="rId15"/>
      <w:footerReference w:type="default" r:id="rId16"/>
      <w:pgSz w:w="11900" w:h="16840"/>
      <w:pgMar w:top="2236" w:right="985"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1F2" w:rsidRDefault="006561F2" w:rsidP="00530D73">
      <w:r>
        <w:separator/>
      </w:r>
    </w:p>
  </w:endnote>
  <w:endnote w:type="continuationSeparator" w:id="0">
    <w:p w:rsidR="006561F2" w:rsidRDefault="006561F2" w:rsidP="0053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44" w:rsidRDefault="00B01043" w:rsidP="001A72F1">
    <w:pPr>
      <w:pStyle w:val="Pidipagina"/>
      <w:framePr w:wrap="around" w:vAnchor="text" w:hAnchor="margin" w:xAlign="center" w:y="1"/>
      <w:rPr>
        <w:rStyle w:val="Numeropagina"/>
      </w:rPr>
    </w:pPr>
    <w:r>
      <w:rPr>
        <w:rStyle w:val="Numeropagina"/>
      </w:rPr>
      <w:fldChar w:fldCharType="begin"/>
    </w:r>
    <w:r w:rsidR="00A65644">
      <w:rPr>
        <w:rStyle w:val="Numeropagina"/>
      </w:rPr>
      <w:instrText xml:space="preserve">PAGE  </w:instrText>
    </w:r>
    <w:r>
      <w:rPr>
        <w:rStyle w:val="Numeropagina"/>
      </w:rPr>
      <w:fldChar w:fldCharType="end"/>
    </w:r>
  </w:p>
  <w:p w:rsidR="00A65644" w:rsidRDefault="00A6564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44" w:rsidRPr="00B9537A" w:rsidRDefault="00B01043" w:rsidP="001A72F1">
    <w:pPr>
      <w:pStyle w:val="Pidipagina"/>
      <w:framePr w:wrap="around" w:vAnchor="text" w:hAnchor="margin" w:xAlign="center" w:y="1"/>
      <w:rPr>
        <w:rStyle w:val="Numeropagina"/>
        <w:rFonts w:ascii="Arial" w:hAnsi="Arial" w:cs="Arial"/>
      </w:rPr>
    </w:pPr>
    <w:r w:rsidRPr="00B9537A">
      <w:rPr>
        <w:rStyle w:val="Numeropagina"/>
        <w:rFonts w:ascii="Arial" w:hAnsi="Arial" w:cs="Arial"/>
      </w:rPr>
      <w:fldChar w:fldCharType="begin"/>
    </w:r>
    <w:r w:rsidR="00A65644" w:rsidRPr="00B9537A">
      <w:rPr>
        <w:rStyle w:val="Numeropagina"/>
        <w:rFonts w:ascii="Arial" w:hAnsi="Arial" w:cs="Arial"/>
      </w:rPr>
      <w:instrText xml:space="preserve">PAGE  </w:instrText>
    </w:r>
    <w:r w:rsidRPr="00B9537A">
      <w:rPr>
        <w:rStyle w:val="Numeropagina"/>
        <w:rFonts w:ascii="Arial" w:hAnsi="Arial" w:cs="Arial"/>
      </w:rPr>
      <w:fldChar w:fldCharType="separate"/>
    </w:r>
    <w:r w:rsidR="00506FBB">
      <w:rPr>
        <w:rStyle w:val="Numeropagina"/>
        <w:rFonts w:ascii="Arial" w:hAnsi="Arial" w:cs="Arial"/>
        <w:noProof/>
      </w:rPr>
      <w:t>11</w:t>
    </w:r>
    <w:r w:rsidRPr="00B9537A">
      <w:rPr>
        <w:rStyle w:val="Numeropagina"/>
        <w:rFonts w:ascii="Arial" w:hAnsi="Arial" w:cs="Arial"/>
      </w:rPr>
      <w:fldChar w:fldCharType="end"/>
    </w:r>
  </w:p>
  <w:p w:rsidR="00A65644" w:rsidRDefault="00A6564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1F2" w:rsidRDefault="006561F2" w:rsidP="00530D73">
      <w:r>
        <w:separator/>
      </w:r>
    </w:p>
  </w:footnote>
  <w:footnote w:type="continuationSeparator" w:id="0">
    <w:p w:rsidR="006561F2" w:rsidRDefault="006561F2" w:rsidP="00530D73">
      <w:r>
        <w:continuationSeparator/>
      </w:r>
    </w:p>
  </w:footnote>
  <w:footnote w:id="1">
    <w:p w:rsidR="00500200" w:rsidRPr="00CE20B5" w:rsidRDefault="00500200" w:rsidP="00500200">
      <w:pPr>
        <w:pStyle w:val="Testonotaapidipagina"/>
        <w:jc w:val="both"/>
        <w:rPr>
          <w:rFonts w:ascii="Arial" w:hAnsi="Arial" w:cs="Arial"/>
          <w:sz w:val="22"/>
          <w:szCs w:val="22"/>
        </w:rPr>
      </w:pPr>
      <w:r w:rsidRPr="00CE20B5">
        <w:rPr>
          <w:rStyle w:val="Rimandonotaapidipagina"/>
          <w:rFonts w:ascii="Arial" w:hAnsi="Arial" w:cs="Arial"/>
          <w:sz w:val="22"/>
          <w:szCs w:val="22"/>
        </w:rPr>
        <w:footnoteRef/>
      </w:r>
      <w:r w:rsidRPr="00CE20B5">
        <w:rPr>
          <w:rFonts w:ascii="Arial" w:hAnsi="Arial" w:cs="Arial"/>
          <w:sz w:val="22"/>
          <w:szCs w:val="22"/>
        </w:rPr>
        <w:t xml:space="preserve"> Si veda il contributo di Carlo </w:t>
      </w:r>
      <w:r>
        <w:rPr>
          <w:rFonts w:ascii="Arial" w:hAnsi="Arial" w:cs="Arial"/>
          <w:sz w:val="22"/>
          <w:szCs w:val="22"/>
        </w:rPr>
        <w:t>Dell’Aringa, Fedele De Novellis</w:t>
      </w:r>
      <w:r w:rsidRPr="00CE20B5">
        <w:rPr>
          <w:rFonts w:ascii="Arial" w:hAnsi="Arial" w:cs="Arial"/>
          <w:sz w:val="22"/>
          <w:szCs w:val="22"/>
        </w:rPr>
        <w:t>,</w:t>
      </w:r>
      <w:r>
        <w:rPr>
          <w:rFonts w:ascii="Arial" w:hAnsi="Arial" w:cs="Arial"/>
          <w:sz w:val="22"/>
          <w:szCs w:val="22"/>
        </w:rPr>
        <w:t xml:space="preserve"> Marina Barbini</w:t>
      </w:r>
      <w:r w:rsidRPr="00CE20B5">
        <w:rPr>
          <w:rFonts w:ascii="Arial" w:hAnsi="Arial" w:cs="Arial"/>
          <w:sz w:val="22"/>
          <w:szCs w:val="22"/>
        </w:rPr>
        <w:t>, Valeria Comegna</w:t>
      </w:r>
      <w:r>
        <w:rPr>
          <w:rFonts w:ascii="Arial" w:hAnsi="Arial" w:cs="Arial"/>
          <w:sz w:val="22"/>
          <w:szCs w:val="22"/>
        </w:rPr>
        <w:t xml:space="preserve"> </w:t>
      </w:r>
      <w:r w:rsidRPr="00CE20B5">
        <w:rPr>
          <w:rFonts w:ascii="Arial" w:hAnsi="Arial" w:cs="Arial"/>
          <w:sz w:val="22"/>
          <w:szCs w:val="22"/>
        </w:rPr>
        <w:t>in “L’esplosione dei lavori temporanei: fattori ciclici o strutturali?”, monografia Arel, a cura di Carlo Dell’Aringa, marzo 2018.</w:t>
      </w:r>
    </w:p>
  </w:footnote>
  <w:footnote w:id="2">
    <w:p w:rsidR="00500200" w:rsidRPr="00492DE1" w:rsidRDefault="00500200" w:rsidP="00500200">
      <w:pPr>
        <w:pStyle w:val="Testonotaapidipagina"/>
        <w:jc w:val="both"/>
        <w:rPr>
          <w:rFonts w:ascii="Arial" w:hAnsi="Arial" w:cs="Arial"/>
          <w:sz w:val="22"/>
          <w:szCs w:val="22"/>
        </w:rPr>
      </w:pPr>
      <w:r w:rsidRPr="00492DE1">
        <w:rPr>
          <w:rStyle w:val="Rimandonotaapidipagina"/>
          <w:rFonts w:ascii="Arial" w:hAnsi="Arial" w:cs="Arial"/>
          <w:sz w:val="22"/>
          <w:szCs w:val="22"/>
        </w:rPr>
        <w:footnoteRef/>
      </w:r>
      <w:r w:rsidRPr="00492DE1">
        <w:rPr>
          <w:rFonts w:ascii="Arial" w:hAnsi="Arial" w:cs="Arial"/>
          <w:sz w:val="22"/>
          <w:szCs w:val="22"/>
        </w:rPr>
        <w:t xml:space="preserve"> </w:t>
      </w:r>
      <w:r>
        <w:rPr>
          <w:rFonts w:ascii="Arial" w:hAnsi="Arial" w:cs="Arial"/>
          <w:sz w:val="22"/>
          <w:szCs w:val="22"/>
        </w:rPr>
        <w:t>Si vedano a</w:t>
      </w:r>
      <w:r w:rsidR="008A3BD9">
        <w:rPr>
          <w:rFonts w:ascii="Arial" w:hAnsi="Arial" w:cs="Arial"/>
          <w:sz w:val="22"/>
          <w:szCs w:val="22"/>
        </w:rPr>
        <w:t>l</w:t>
      </w:r>
      <w:r>
        <w:rPr>
          <w:rFonts w:ascii="Arial" w:hAnsi="Arial" w:cs="Arial"/>
          <w:sz w:val="22"/>
          <w:szCs w:val="22"/>
        </w:rPr>
        <w:t xml:space="preserve"> riguardo l’insieme dei risultati analitici riportati nel XVII Rapporto Annuale dell’INPS (luglio 2018). </w:t>
      </w:r>
    </w:p>
  </w:footnote>
  <w:footnote w:id="3">
    <w:p w:rsidR="009D539D" w:rsidRPr="00772006" w:rsidRDefault="009D539D" w:rsidP="009D539D">
      <w:pPr>
        <w:pStyle w:val="Testonotaapidipagina"/>
        <w:jc w:val="both"/>
        <w:rPr>
          <w:rFonts w:ascii="Arial" w:hAnsi="Arial" w:cs="Arial"/>
          <w:sz w:val="22"/>
          <w:szCs w:val="22"/>
        </w:rPr>
      </w:pPr>
      <w:r w:rsidRPr="00772006">
        <w:rPr>
          <w:rStyle w:val="Rimandonotaapidipagina"/>
          <w:rFonts w:ascii="Arial" w:hAnsi="Arial" w:cs="Arial"/>
          <w:sz w:val="22"/>
          <w:szCs w:val="22"/>
        </w:rPr>
        <w:footnoteRef/>
      </w:r>
      <w:r w:rsidRPr="00772006">
        <w:rPr>
          <w:rFonts w:ascii="Arial" w:hAnsi="Arial" w:cs="Arial"/>
          <w:sz w:val="22"/>
          <w:szCs w:val="22"/>
        </w:rPr>
        <w:t xml:space="preserve"> </w:t>
      </w:r>
      <w:r>
        <w:rPr>
          <w:rFonts w:ascii="Arial" w:hAnsi="Arial" w:cs="Arial"/>
          <w:sz w:val="22"/>
          <w:szCs w:val="22"/>
        </w:rPr>
        <w:t>Nella Relazione Tecnica la stima delle minori entrate contributive indotte dalla riduzione del limite massimo di durata dei contratti a tempo determinato è formulata prendendo a riferimento i soggetti potenzialmente coinvolti da una riduzione da 36 a 24 mesi (pari a 8.000 individui all’anno dal 2019 in poi, stimati non trovare altra occupazione dopo i 24 mesi di contratto a termine). La proiezione del numero di soggetti coinvolti e dei conseguenti oneri finanziari potrebbe quindi aumentare in caso si considerasse una riduzione del limite massimo di durata da 36 a 12 mesi.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44" w:rsidRDefault="00506FBB">
    <w:pPr>
      <w:pStyle w:val="Intestazione"/>
    </w:pPr>
    <w:r>
      <w:rPr>
        <w:noProof/>
      </w:rPr>
      <mc:AlternateContent>
        <mc:Choice Requires="wps">
          <w:drawing>
            <wp:anchor distT="0" distB="0" distL="114300" distR="114300" simplePos="0" relativeHeight="251657216" behindDoc="0" locked="0" layoutInCell="1" allowOverlap="1">
              <wp:simplePos x="0" y="0"/>
              <wp:positionH relativeFrom="column">
                <wp:posOffset>1714500</wp:posOffset>
              </wp:positionH>
              <wp:positionV relativeFrom="paragraph">
                <wp:posOffset>175895</wp:posOffset>
              </wp:positionV>
              <wp:extent cx="4457700" cy="457200"/>
              <wp:effectExtent l="0" t="0" r="0" b="0"/>
              <wp:wrapThrough wrapText="bothSides">
                <wp:wrapPolygon edited="0">
                  <wp:start x="185" y="2700"/>
                  <wp:lineTo x="185" y="18900"/>
                  <wp:lineTo x="21323" y="18900"/>
                  <wp:lineTo x="21323" y="2700"/>
                  <wp:lineTo x="185" y="2700"/>
                </wp:wrapPolygon>
              </wp:wrapThrough>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644" w:rsidRPr="004B4A33" w:rsidRDefault="00DD6FC7" w:rsidP="009D17DD">
                          <w:pPr>
                            <w:jc w:val="right"/>
                            <w:rPr>
                              <w:i/>
                            </w:rPr>
                          </w:pPr>
                          <w:r w:rsidRPr="004B4A33">
                            <w:rPr>
                              <w:rFonts w:ascii="Arial" w:hAnsi="Arial"/>
                              <w:i/>
                              <w:color w:val="0B3066"/>
                            </w:rPr>
                            <w:t xml:space="preserve">Decreto-legge n. </w:t>
                          </w:r>
                          <w:r w:rsidR="00A5758A" w:rsidRPr="004B4A33">
                            <w:rPr>
                              <w:rFonts w:ascii="Arial" w:hAnsi="Arial"/>
                              <w:i/>
                              <w:color w:val="0B3066"/>
                            </w:rPr>
                            <w:t>87</w:t>
                          </w:r>
                          <w:r w:rsidRPr="004B4A33">
                            <w:rPr>
                              <w:rFonts w:ascii="Arial" w:hAnsi="Arial"/>
                              <w:i/>
                              <w:color w:val="0B3066"/>
                            </w:rPr>
                            <w:t xml:space="preserve">/2018 </w:t>
                          </w:r>
                          <w:r w:rsidR="004B4A33" w:rsidRPr="004B4A33">
                            <w:rPr>
                              <w:rFonts w:ascii="Arial" w:hAnsi="Arial"/>
                              <w:i/>
                              <w:color w:val="0B3066"/>
                            </w:rPr>
                            <w:t xml:space="preserve">– Audizione Confindustria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35pt;margin-top:13.85pt;width:35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" filled="f" stroked="f">
              <v:textbox inset=",7.2pt,,7.2pt">
                <w:txbxContent>
                  <w:p w:rsidR="00A65644" w:rsidRPr="004B4A33" w:rsidRDefault="00DD6FC7" w:rsidP="009D17DD">
                    <w:pPr>
                      <w:jc w:val="right"/>
                      <w:rPr>
                        <w:i/>
                      </w:rPr>
                    </w:pPr>
                    <w:r w:rsidRPr="004B4A33">
                      <w:rPr>
                        <w:rFonts w:ascii="Arial" w:hAnsi="Arial"/>
                        <w:i/>
                        <w:color w:val="0B3066"/>
                      </w:rPr>
                      <w:t xml:space="preserve">Decreto-legge n. </w:t>
                    </w:r>
                    <w:r w:rsidR="00A5758A" w:rsidRPr="004B4A33">
                      <w:rPr>
                        <w:rFonts w:ascii="Arial" w:hAnsi="Arial"/>
                        <w:i/>
                        <w:color w:val="0B3066"/>
                      </w:rPr>
                      <w:t>87</w:t>
                    </w:r>
                    <w:r w:rsidRPr="004B4A33">
                      <w:rPr>
                        <w:rFonts w:ascii="Arial" w:hAnsi="Arial"/>
                        <w:i/>
                        <w:color w:val="0B3066"/>
                      </w:rPr>
                      <w:t xml:space="preserve">/2018 </w:t>
                    </w:r>
                    <w:r w:rsidR="004B4A33" w:rsidRPr="004B4A33">
                      <w:rPr>
                        <w:rFonts w:ascii="Arial" w:hAnsi="Arial"/>
                        <w:i/>
                        <w:color w:val="0B3066"/>
                      </w:rPr>
                      <w:t xml:space="preserve">– Audizione Confindustria </w:t>
                    </w:r>
                  </w:p>
                </w:txbxContent>
              </v:textbox>
              <w10:wrap type="through"/>
            </v:shape>
          </w:pict>
        </mc:Fallback>
      </mc:AlternateContent>
    </w:r>
    <w:r w:rsidR="00C34232">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142240</wp:posOffset>
          </wp:positionV>
          <wp:extent cx="7543800" cy="490855"/>
          <wp:effectExtent l="19050" t="0" r="0" b="0"/>
          <wp:wrapThrough wrapText="bothSides">
            <wp:wrapPolygon edited="0">
              <wp:start x="-55" y="0"/>
              <wp:lineTo x="-55" y="20957"/>
              <wp:lineTo x="21600" y="20957"/>
              <wp:lineTo x="21600" y="0"/>
              <wp:lineTo x="-55" y="0"/>
            </wp:wrapPolygon>
          </wp:wrapThrough>
          <wp:docPr id="2" name="Immagine 4" descr="template-PI-2_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template-PI-2_Layout-1"/>
                  <pic:cNvPicPr>
                    <a:picLocks noChangeAspect="1" noChangeArrowheads="1"/>
                  </pic:cNvPicPr>
                </pic:nvPicPr>
                <pic:blipFill>
                  <a:blip r:embed="rId1"/>
                  <a:srcRect/>
                  <a:stretch>
                    <a:fillRect/>
                  </a:stretch>
                </pic:blipFill>
                <pic:spPr bwMode="auto">
                  <a:xfrm>
                    <a:off x="0" y="0"/>
                    <a:ext cx="7543800" cy="49085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1A8F1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146BE"/>
    <w:multiLevelType w:val="hybridMultilevel"/>
    <w:tmpl w:val="C7DA6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17B6D77"/>
    <w:multiLevelType w:val="hybridMultilevel"/>
    <w:tmpl w:val="B6989296"/>
    <w:numStyleLink w:val="Stileimportato1"/>
  </w:abstractNum>
  <w:abstractNum w:abstractNumId="3">
    <w:nsid w:val="034342AF"/>
    <w:multiLevelType w:val="hybridMultilevel"/>
    <w:tmpl w:val="E4D2EFA8"/>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1">
      <w:start w:val="1"/>
      <w:numFmt w:val="bullet"/>
      <w:lvlText w:val=""/>
      <w:lvlJc w:val="left"/>
      <w:pPr>
        <w:ind w:left="3720" w:hanging="360"/>
      </w:pPr>
      <w:rPr>
        <w:rFonts w:ascii="Symbol" w:hAnsi="Symbol"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4">
    <w:nsid w:val="061D4313"/>
    <w:multiLevelType w:val="hybridMultilevel"/>
    <w:tmpl w:val="3CF8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180B35"/>
    <w:multiLevelType w:val="hybridMultilevel"/>
    <w:tmpl w:val="5748C824"/>
    <w:lvl w:ilvl="0" w:tplc="04100001">
      <w:start w:val="1"/>
      <w:numFmt w:val="bullet"/>
      <w:lvlText w:val=""/>
      <w:lvlJc w:val="left"/>
      <w:pPr>
        <w:ind w:left="2280" w:hanging="360"/>
      </w:pPr>
      <w:rPr>
        <w:rFonts w:ascii="Symbol" w:hAnsi="Symbol" w:hint="default"/>
      </w:rPr>
    </w:lvl>
    <w:lvl w:ilvl="1" w:tplc="04100001">
      <w:start w:val="1"/>
      <w:numFmt w:val="bullet"/>
      <w:lvlText w:val=""/>
      <w:lvlJc w:val="left"/>
      <w:pPr>
        <w:ind w:left="3000" w:hanging="360"/>
      </w:pPr>
      <w:rPr>
        <w:rFonts w:ascii="Symbol" w:hAnsi="Symbol" w:hint="default"/>
      </w:rPr>
    </w:lvl>
    <w:lvl w:ilvl="2" w:tplc="04100005">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6">
    <w:nsid w:val="0D907CF4"/>
    <w:multiLevelType w:val="hybridMultilevel"/>
    <w:tmpl w:val="FA2E7E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0E33693A"/>
    <w:multiLevelType w:val="hybridMultilevel"/>
    <w:tmpl w:val="433CDC34"/>
    <w:lvl w:ilvl="0" w:tplc="04100005">
      <w:start w:val="1"/>
      <w:numFmt w:val="bullet"/>
      <w:lvlText w:val=""/>
      <w:lvlJc w:val="left"/>
      <w:pPr>
        <w:tabs>
          <w:tab w:val="num" w:pos="720"/>
        </w:tabs>
        <w:ind w:left="720" w:hanging="360"/>
      </w:pPr>
      <w:rPr>
        <w:rFonts w:ascii="Wingdings" w:hAnsi="Wingdings" w:hint="default"/>
      </w:rPr>
    </w:lvl>
    <w:lvl w:ilvl="1" w:tplc="6C72E29A">
      <w:numFmt w:val="bullet"/>
      <w:lvlText w:val="•"/>
      <w:lvlJc w:val="left"/>
      <w:pPr>
        <w:ind w:left="1440" w:hanging="360"/>
      </w:pPr>
      <w:rPr>
        <w:rFonts w:ascii="Arial" w:eastAsia="Times New Roman" w:hAnsi="Arial" w:cs="Arial"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tentative="1">
      <w:start w:val="1"/>
      <w:numFmt w:val="bullet"/>
      <w:lvlText w:val=""/>
      <w:lvlJc w:val="left"/>
      <w:pPr>
        <w:tabs>
          <w:tab w:val="num" w:pos="2880"/>
        </w:tabs>
        <w:ind w:left="2880" w:hanging="360"/>
      </w:pPr>
      <w:rPr>
        <w:rFonts w:ascii="Symbol" w:hAnsi="Symbol" w:cs="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cs="Wingdings" w:hint="default"/>
      </w:rPr>
    </w:lvl>
    <w:lvl w:ilvl="6" w:tplc="04100001" w:tentative="1">
      <w:start w:val="1"/>
      <w:numFmt w:val="bullet"/>
      <w:lvlText w:val=""/>
      <w:lvlJc w:val="left"/>
      <w:pPr>
        <w:tabs>
          <w:tab w:val="num" w:pos="5040"/>
        </w:tabs>
        <w:ind w:left="5040" w:hanging="360"/>
      </w:pPr>
      <w:rPr>
        <w:rFonts w:ascii="Symbol" w:hAnsi="Symbol" w:cs="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0E6438DD"/>
    <w:multiLevelType w:val="hybridMultilevel"/>
    <w:tmpl w:val="646A8FB8"/>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9">
    <w:nsid w:val="1842405B"/>
    <w:multiLevelType w:val="hybridMultilevel"/>
    <w:tmpl w:val="495A80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1BF06BFF"/>
    <w:multiLevelType w:val="hybridMultilevel"/>
    <w:tmpl w:val="B6989296"/>
    <w:styleLink w:val="Stileimportato1"/>
    <w:lvl w:ilvl="0" w:tplc="EC4CC4F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092DD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0324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B60AB3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102DD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89C1C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EBA45B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3948C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35874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nsid w:val="1EB95A8B"/>
    <w:multiLevelType w:val="hybridMultilevel"/>
    <w:tmpl w:val="A086C3C0"/>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2">
    <w:nsid w:val="2036764B"/>
    <w:multiLevelType w:val="hybridMultilevel"/>
    <w:tmpl w:val="B61E4694"/>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3">
    <w:nsid w:val="20CB31F1"/>
    <w:multiLevelType w:val="hybridMultilevel"/>
    <w:tmpl w:val="2A88244E"/>
    <w:lvl w:ilvl="0" w:tplc="3C70FB3E">
      <w:numFmt w:val="bullet"/>
      <w:lvlText w:val="•"/>
      <w:lvlJc w:val="left"/>
      <w:pPr>
        <w:ind w:left="2130" w:hanging="570"/>
      </w:pPr>
      <w:rPr>
        <w:rFonts w:ascii="Arial" w:eastAsia="MS Mincho" w:hAnsi="Arial" w:cs="Arial"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14">
    <w:nsid w:val="21527AF4"/>
    <w:multiLevelType w:val="hybridMultilevel"/>
    <w:tmpl w:val="786A109A"/>
    <w:lvl w:ilvl="0" w:tplc="04100001">
      <w:start w:val="1"/>
      <w:numFmt w:val="bullet"/>
      <w:lvlText w:val=""/>
      <w:lvlJc w:val="left"/>
      <w:pPr>
        <w:ind w:left="2280" w:hanging="360"/>
      </w:pPr>
      <w:rPr>
        <w:rFonts w:ascii="Symbol" w:hAnsi="Symbol" w:hint="default"/>
      </w:rPr>
    </w:lvl>
    <w:lvl w:ilvl="1" w:tplc="04100003">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5">
    <w:nsid w:val="255D1D07"/>
    <w:multiLevelType w:val="hybridMultilevel"/>
    <w:tmpl w:val="9AE2556E"/>
    <w:styleLink w:val="Puntoelencogrande"/>
    <w:lvl w:ilvl="0" w:tplc="B7E45F8E">
      <w:start w:val="1"/>
      <w:numFmt w:val="bullet"/>
      <w:lvlText w:val="•"/>
      <w:lvlJc w:val="left"/>
      <w:pPr>
        <w:ind w:left="26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B960C3A">
      <w:start w:val="1"/>
      <w:numFmt w:val="bullet"/>
      <w:lvlText w:val="•"/>
      <w:lvlJc w:val="left"/>
      <w:pPr>
        <w:ind w:left="50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E02CE10">
      <w:start w:val="1"/>
      <w:numFmt w:val="bullet"/>
      <w:lvlText w:val="•"/>
      <w:lvlJc w:val="left"/>
      <w:pPr>
        <w:ind w:left="74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3CE250">
      <w:start w:val="1"/>
      <w:numFmt w:val="bullet"/>
      <w:lvlText w:val="•"/>
      <w:lvlJc w:val="left"/>
      <w:pPr>
        <w:ind w:left="98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8C29C58">
      <w:start w:val="1"/>
      <w:numFmt w:val="bullet"/>
      <w:lvlText w:val="•"/>
      <w:lvlJc w:val="left"/>
      <w:pPr>
        <w:ind w:left="122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5A87652">
      <w:start w:val="1"/>
      <w:numFmt w:val="bullet"/>
      <w:lvlText w:val="•"/>
      <w:lvlJc w:val="left"/>
      <w:pPr>
        <w:ind w:left="146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F7E1A64">
      <w:start w:val="1"/>
      <w:numFmt w:val="bullet"/>
      <w:lvlText w:val="•"/>
      <w:lvlJc w:val="left"/>
      <w:pPr>
        <w:ind w:left="170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47ACA88">
      <w:start w:val="1"/>
      <w:numFmt w:val="bullet"/>
      <w:lvlText w:val="•"/>
      <w:lvlJc w:val="left"/>
      <w:pPr>
        <w:ind w:left="194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C289E6E">
      <w:start w:val="1"/>
      <w:numFmt w:val="bullet"/>
      <w:lvlText w:val="•"/>
      <w:lvlJc w:val="left"/>
      <w:pPr>
        <w:ind w:left="2182" w:hanging="262"/>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nsid w:val="288F1DA6"/>
    <w:multiLevelType w:val="hybridMultilevel"/>
    <w:tmpl w:val="3E70C866"/>
    <w:lvl w:ilvl="0" w:tplc="04100001">
      <w:start w:val="1"/>
      <w:numFmt w:val="bullet"/>
      <w:lvlText w:val=""/>
      <w:lvlJc w:val="left"/>
      <w:pPr>
        <w:ind w:left="2280" w:hanging="360"/>
      </w:pPr>
      <w:rPr>
        <w:rFonts w:ascii="Symbol" w:hAnsi="Symbol" w:hint="default"/>
      </w:rPr>
    </w:lvl>
    <w:lvl w:ilvl="1" w:tplc="04100003">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7">
    <w:nsid w:val="28964D84"/>
    <w:multiLevelType w:val="hybridMultilevel"/>
    <w:tmpl w:val="84C6FE20"/>
    <w:lvl w:ilvl="0" w:tplc="EBA0DCC8">
      <w:start w:val="1"/>
      <w:numFmt w:val="lowerRoman"/>
      <w:lvlText w:val="%1."/>
      <w:lvlJc w:val="left"/>
      <w:pPr>
        <w:ind w:left="2280" w:hanging="720"/>
      </w:pPr>
      <w:rPr>
        <w:rFonts w:hint="default"/>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8">
    <w:nsid w:val="2DF55DCF"/>
    <w:multiLevelType w:val="hybridMultilevel"/>
    <w:tmpl w:val="4724BD00"/>
    <w:lvl w:ilvl="0" w:tplc="04100001">
      <w:start w:val="1"/>
      <w:numFmt w:val="bullet"/>
      <w:lvlText w:val=""/>
      <w:lvlJc w:val="left"/>
      <w:pPr>
        <w:ind w:left="2280" w:hanging="360"/>
      </w:pPr>
      <w:rPr>
        <w:rFonts w:ascii="Symbol" w:hAnsi="Symbol" w:hint="default"/>
      </w:rPr>
    </w:lvl>
    <w:lvl w:ilvl="1" w:tplc="04100001">
      <w:start w:val="1"/>
      <w:numFmt w:val="bullet"/>
      <w:lvlText w:val=""/>
      <w:lvlJc w:val="left"/>
      <w:pPr>
        <w:ind w:left="3000" w:hanging="360"/>
      </w:pPr>
      <w:rPr>
        <w:rFonts w:ascii="Symbol" w:hAnsi="Symbol" w:hint="default"/>
      </w:rPr>
    </w:lvl>
    <w:lvl w:ilvl="2" w:tplc="04100005">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9">
    <w:nsid w:val="312F1EAD"/>
    <w:multiLevelType w:val="hybridMultilevel"/>
    <w:tmpl w:val="2F866FA0"/>
    <w:lvl w:ilvl="0" w:tplc="04100001">
      <w:start w:val="1"/>
      <w:numFmt w:val="bullet"/>
      <w:lvlText w:val=""/>
      <w:lvlJc w:val="left"/>
      <w:pPr>
        <w:ind w:left="1351" w:hanging="360"/>
      </w:pPr>
      <w:rPr>
        <w:rFonts w:ascii="Symbol" w:hAnsi="Symbol" w:hint="default"/>
      </w:rPr>
    </w:lvl>
    <w:lvl w:ilvl="1" w:tplc="04100003" w:tentative="1">
      <w:start w:val="1"/>
      <w:numFmt w:val="bullet"/>
      <w:lvlText w:val="o"/>
      <w:lvlJc w:val="left"/>
      <w:pPr>
        <w:ind w:left="2071" w:hanging="360"/>
      </w:pPr>
      <w:rPr>
        <w:rFonts w:ascii="Courier New" w:hAnsi="Courier New" w:cs="Courier New" w:hint="default"/>
      </w:rPr>
    </w:lvl>
    <w:lvl w:ilvl="2" w:tplc="04100005" w:tentative="1">
      <w:start w:val="1"/>
      <w:numFmt w:val="bullet"/>
      <w:lvlText w:val=""/>
      <w:lvlJc w:val="left"/>
      <w:pPr>
        <w:ind w:left="2791" w:hanging="360"/>
      </w:pPr>
      <w:rPr>
        <w:rFonts w:ascii="Wingdings" w:hAnsi="Wingdings" w:hint="default"/>
      </w:rPr>
    </w:lvl>
    <w:lvl w:ilvl="3" w:tplc="04100001" w:tentative="1">
      <w:start w:val="1"/>
      <w:numFmt w:val="bullet"/>
      <w:lvlText w:val=""/>
      <w:lvlJc w:val="left"/>
      <w:pPr>
        <w:ind w:left="3511" w:hanging="360"/>
      </w:pPr>
      <w:rPr>
        <w:rFonts w:ascii="Symbol" w:hAnsi="Symbol" w:hint="default"/>
      </w:rPr>
    </w:lvl>
    <w:lvl w:ilvl="4" w:tplc="04100003" w:tentative="1">
      <w:start w:val="1"/>
      <w:numFmt w:val="bullet"/>
      <w:lvlText w:val="o"/>
      <w:lvlJc w:val="left"/>
      <w:pPr>
        <w:ind w:left="4231" w:hanging="360"/>
      </w:pPr>
      <w:rPr>
        <w:rFonts w:ascii="Courier New" w:hAnsi="Courier New" w:cs="Courier New" w:hint="default"/>
      </w:rPr>
    </w:lvl>
    <w:lvl w:ilvl="5" w:tplc="04100005" w:tentative="1">
      <w:start w:val="1"/>
      <w:numFmt w:val="bullet"/>
      <w:lvlText w:val=""/>
      <w:lvlJc w:val="left"/>
      <w:pPr>
        <w:ind w:left="4951" w:hanging="360"/>
      </w:pPr>
      <w:rPr>
        <w:rFonts w:ascii="Wingdings" w:hAnsi="Wingdings" w:hint="default"/>
      </w:rPr>
    </w:lvl>
    <w:lvl w:ilvl="6" w:tplc="04100001" w:tentative="1">
      <w:start w:val="1"/>
      <w:numFmt w:val="bullet"/>
      <w:lvlText w:val=""/>
      <w:lvlJc w:val="left"/>
      <w:pPr>
        <w:ind w:left="5671" w:hanging="360"/>
      </w:pPr>
      <w:rPr>
        <w:rFonts w:ascii="Symbol" w:hAnsi="Symbol" w:hint="default"/>
      </w:rPr>
    </w:lvl>
    <w:lvl w:ilvl="7" w:tplc="04100003" w:tentative="1">
      <w:start w:val="1"/>
      <w:numFmt w:val="bullet"/>
      <w:lvlText w:val="o"/>
      <w:lvlJc w:val="left"/>
      <w:pPr>
        <w:ind w:left="6391" w:hanging="360"/>
      </w:pPr>
      <w:rPr>
        <w:rFonts w:ascii="Courier New" w:hAnsi="Courier New" w:cs="Courier New" w:hint="default"/>
      </w:rPr>
    </w:lvl>
    <w:lvl w:ilvl="8" w:tplc="04100005" w:tentative="1">
      <w:start w:val="1"/>
      <w:numFmt w:val="bullet"/>
      <w:lvlText w:val=""/>
      <w:lvlJc w:val="left"/>
      <w:pPr>
        <w:ind w:left="7111" w:hanging="360"/>
      </w:pPr>
      <w:rPr>
        <w:rFonts w:ascii="Wingdings" w:hAnsi="Wingdings" w:hint="default"/>
      </w:rPr>
    </w:lvl>
  </w:abstractNum>
  <w:abstractNum w:abstractNumId="20">
    <w:nsid w:val="36D95147"/>
    <w:multiLevelType w:val="hybridMultilevel"/>
    <w:tmpl w:val="EFB226A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3BC65BBB"/>
    <w:multiLevelType w:val="hybridMultilevel"/>
    <w:tmpl w:val="98A44A1E"/>
    <w:lvl w:ilvl="0" w:tplc="04100001">
      <w:start w:val="1"/>
      <w:numFmt w:val="bullet"/>
      <w:lvlText w:val=""/>
      <w:lvlJc w:val="left"/>
      <w:pPr>
        <w:ind w:left="1351" w:hanging="360"/>
      </w:pPr>
      <w:rPr>
        <w:rFonts w:ascii="Symbol" w:hAnsi="Symbol" w:hint="default"/>
      </w:rPr>
    </w:lvl>
    <w:lvl w:ilvl="1" w:tplc="04100003" w:tentative="1">
      <w:start w:val="1"/>
      <w:numFmt w:val="bullet"/>
      <w:lvlText w:val="o"/>
      <w:lvlJc w:val="left"/>
      <w:pPr>
        <w:ind w:left="2071" w:hanging="360"/>
      </w:pPr>
      <w:rPr>
        <w:rFonts w:ascii="Courier New" w:hAnsi="Courier New" w:cs="Courier New" w:hint="default"/>
      </w:rPr>
    </w:lvl>
    <w:lvl w:ilvl="2" w:tplc="04100005" w:tentative="1">
      <w:start w:val="1"/>
      <w:numFmt w:val="bullet"/>
      <w:lvlText w:val=""/>
      <w:lvlJc w:val="left"/>
      <w:pPr>
        <w:ind w:left="2791" w:hanging="360"/>
      </w:pPr>
      <w:rPr>
        <w:rFonts w:ascii="Wingdings" w:hAnsi="Wingdings" w:hint="default"/>
      </w:rPr>
    </w:lvl>
    <w:lvl w:ilvl="3" w:tplc="04100001" w:tentative="1">
      <w:start w:val="1"/>
      <w:numFmt w:val="bullet"/>
      <w:lvlText w:val=""/>
      <w:lvlJc w:val="left"/>
      <w:pPr>
        <w:ind w:left="3511" w:hanging="360"/>
      </w:pPr>
      <w:rPr>
        <w:rFonts w:ascii="Symbol" w:hAnsi="Symbol" w:hint="default"/>
      </w:rPr>
    </w:lvl>
    <w:lvl w:ilvl="4" w:tplc="04100003" w:tentative="1">
      <w:start w:val="1"/>
      <w:numFmt w:val="bullet"/>
      <w:lvlText w:val="o"/>
      <w:lvlJc w:val="left"/>
      <w:pPr>
        <w:ind w:left="4231" w:hanging="360"/>
      </w:pPr>
      <w:rPr>
        <w:rFonts w:ascii="Courier New" w:hAnsi="Courier New" w:cs="Courier New" w:hint="default"/>
      </w:rPr>
    </w:lvl>
    <w:lvl w:ilvl="5" w:tplc="04100005" w:tentative="1">
      <w:start w:val="1"/>
      <w:numFmt w:val="bullet"/>
      <w:lvlText w:val=""/>
      <w:lvlJc w:val="left"/>
      <w:pPr>
        <w:ind w:left="4951" w:hanging="360"/>
      </w:pPr>
      <w:rPr>
        <w:rFonts w:ascii="Wingdings" w:hAnsi="Wingdings" w:hint="default"/>
      </w:rPr>
    </w:lvl>
    <w:lvl w:ilvl="6" w:tplc="04100001" w:tentative="1">
      <w:start w:val="1"/>
      <w:numFmt w:val="bullet"/>
      <w:lvlText w:val=""/>
      <w:lvlJc w:val="left"/>
      <w:pPr>
        <w:ind w:left="5671" w:hanging="360"/>
      </w:pPr>
      <w:rPr>
        <w:rFonts w:ascii="Symbol" w:hAnsi="Symbol" w:hint="default"/>
      </w:rPr>
    </w:lvl>
    <w:lvl w:ilvl="7" w:tplc="04100003" w:tentative="1">
      <w:start w:val="1"/>
      <w:numFmt w:val="bullet"/>
      <w:lvlText w:val="o"/>
      <w:lvlJc w:val="left"/>
      <w:pPr>
        <w:ind w:left="6391" w:hanging="360"/>
      </w:pPr>
      <w:rPr>
        <w:rFonts w:ascii="Courier New" w:hAnsi="Courier New" w:cs="Courier New" w:hint="default"/>
      </w:rPr>
    </w:lvl>
    <w:lvl w:ilvl="8" w:tplc="04100005" w:tentative="1">
      <w:start w:val="1"/>
      <w:numFmt w:val="bullet"/>
      <w:lvlText w:val=""/>
      <w:lvlJc w:val="left"/>
      <w:pPr>
        <w:ind w:left="7111" w:hanging="360"/>
      </w:pPr>
      <w:rPr>
        <w:rFonts w:ascii="Wingdings" w:hAnsi="Wingdings" w:hint="default"/>
      </w:rPr>
    </w:lvl>
  </w:abstractNum>
  <w:abstractNum w:abstractNumId="22">
    <w:nsid w:val="3D3F5212"/>
    <w:multiLevelType w:val="multilevel"/>
    <w:tmpl w:val="332CA6F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415520FA"/>
    <w:multiLevelType w:val="hybridMultilevel"/>
    <w:tmpl w:val="E0801E7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294740D"/>
    <w:multiLevelType w:val="hybridMultilevel"/>
    <w:tmpl w:val="E704475A"/>
    <w:lvl w:ilvl="0" w:tplc="04100001">
      <w:start w:val="1"/>
      <w:numFmt w:val="bullet"/>
      <w:lvlText w:val=""/>
      <w:lvlJc w:val="left"/>
      <w:pPr>
        <w:ind w:left="2280" w:hanging="360"/>
      </w:pPr>
      <w:rPr>
        <w:rFonts w:ascii="Symbol" w:hAnsi="Symbol" w:hint="default"/>
      </w:rPr>
    </w:lvl>
    <w:lvl w:ilvl="1" w:tplc="04100003">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25">
    <w:nsid w:val="43B542E2"/>
    <w:multiLevelType w:val="hybridMultilevel"/>
    <w:tmpl w:val="4AFE70B0"/>
    <w:lvl w:ilvl="0" w:tplc="04100001">
      <w:start w:val="1"/>
      <w:numFmt w:val="bullet"/>
      <w:lvlText w:val=""/>
      <w:lvlJc w:val="left"/>
      <w:pPr>
        <w:ind w:left="2280" w:hanging="360"/>
      </w:pPr>
      <w:rPr>
        <w:rFonts w:ascii="Symbol" w:hAnsi="Symbol" w:hint="default"/>
      </w:rPr>
    </w:lvl>
    <w:lvl w:ilvl="1" w:tplc="04100001">
      <w:start w:val="1"/>
      <w:numFmt w:val="bullet"/>
      <w:lvlText w:val=""/>
      <w:lvlJc w:val="left"/>
      <w:pPr>
        <w:ind w:left="3000" w:hanging="360"/>
      </w:pPr>
      <w:rPr>
        <w:rFonts w:ascii="Symbol" w:hAnsi="Symbol"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26">
    <w:nsid w:val="4CAB11AC"/>
    <w:multiLevelType w:val="hybridMultilevel"/>
    <w:tmpl w:val="54884A40"/>
    <w:lvl w:ilvl="0" w:tplc="04100001">
      <w:start w:val="1"/>
      <w:numFmt w:val="bullet"/>
      <w:lvlText w:val=""/>
      <w:lvlJc w:val="left"/>
      <w:pPr>
        <w:ind w:left="2280" w:hanging="360"/>
      </w:pPr>
      <w:rPr>
        <w:rFonts w:ascii="Symbol" w:hAnsi="Symbol" w:hint="default"/>
      </w:rPr>
    </w:lvl>
    <w:lvl w:ilvl="1" w:tplc="04100003">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27">
    <w:nsid w:val="4CD70CD7"/>
    <w:multiLevelType w:val="hybridMultilevel"/>
    <w:tmpl w:val="A6DA9A20"/>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28">
    <w:nsid w:val="4E1D6A5D"/>
    <w:multiLevelType w:val="hybridMultilevel"/>
    <w:tmpl w:val="18D86A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E6E0C35"/>
    <w:multiLevelType w:val="hybridMultilevel"/>
    <w:tmpl w:val="EE90AB12"/>
    <w:lvl w:ilvl="0" w:tplc="04100011">
      <w:start w:val="1"/>
      <w:numFmt w:val="decimal"/>
      <w:lvlText w:val="%1)"/>
      <w:lvlJc w:val="left"/>
      <w:pPr>
        <w:ind w:left="1351" w:hanging="360"/>
      </w:pPr>
    </w:lvl>
    <w:lvl w:ilvl="1" w:tplc="04100019" w:tentative="1">
      <w:start w:val="1"/>
      <w:numFmt w:val="lowerLetter"/>
      <w:lvlText w:val="%2."/>
      <w:lvlJc w:val="left"/>
      <w:pPr>
        <w:ind w:left="2071" w:hanging="360"/>
      </w:pPr>
    </w:lvl>
    <w:lvl w:ilvl="2" w:tplc="0410001B" w:tentative="1">
      <w:start w:val="1"/>
      <w:numFmt w:val="lowerRoman"/>
      <w:lvlText w:val="%3."/>
      <w:lvlJc w:val="right"/>
      <w:pPr>
        <w:ind w:left="2791" w:hanging="180"/>
      </w:pPr>
    </w:lvl>
    <w:lvl w:ilvl="3" w:tplc="0410000F" w:tentative="1">
      <w:start w:val="1"/>
      <w:numFmt w:val="decimal"/>
      <w:lvlText w:val="%4."/>
      <w:lvlJc w:val="left"/>
      <w:pPr>
        <w:ind w:left="3511" w:hanging="360"/>
      </w:pPr>
    </w:lvl>
    <w:lvl w:ilvl="4" w:tplc="04100019" w:tentative="1">
      <w:start w:val="1"/>
      <w:numFmt w:val="lowerLetter"/>
      <w:lvlText w:val="%5."/>
      <w:lvlJc w:val="left"/>
      <w:pPr>
        <w:ind w:left="4231" w:hanging="360"/>
      </w:pPr>
    </w:lvl>
    <w:lvl w:ilvl="5" w:tplc="0410001B" w:tentative="1">
      <w:start w:val="1"/>
      <w:numFmt w:val="lowerRoman"/>
      <w:lvlText w:val="%6."/>
      <w:lvlJc w:val="right"/>
      <w:pPr>
        <w:ind w:left="4951" w:hanging="180"/>
      </w:pPr>
    </w:lvl>
    <w:lvl w:ilvl="6" w:tplc="0410000F" w:tentative="1">
      <w:start w:val="1"/>
      <w:numFmt w:val="decimal"/>
      <w:lvlText w:val="%7."/>
      <w:lvlJc w:val="left"/>
      <w:pPr>
        <w:ind w:left="5671" w:hanging="360"/>
      </w:pPr>
    </w:lvl>
    <w:lvl w:ilvl="7" w:tplc="04100019" w:tentative="1">
      <w:start w:val="1"/>
      <w:numFmt w:val="lowerLetter"/>
      <w:lvlText w:val="%8."/>
      <w:lvlJc w:val="left"/>
      <w:pPr>
        <w:ind w:left="6391" w:hanging="360"/>
      </w:pPr>
    </w:lvl>
    <w:lvl w:ilvl="8" w:tplc="0410001B" w:tentative="1">
      <w:start w:val="1"/>
      <w:numFmt w:val="lowerRoman"/>
      <w:lvlText w:val="%9."/>
      <w:lvlJc w:val="right"/>
      <w:pPr>
        <w:ind w:left="7111" w:hanging="180"/>
      </w:pPr>
    </w:lvl>
  </w:abstractNum>
  <w:abstractNum w:abstractNumId="30">
    <w:nsid w:val="51183F20"/>
    <w:multiLevelType w:val="hybridMultilevel"/>
    <w:tmpl w:val="9AE2556E"/>
    <w:numStyleLink w:val="Puntoelencogrande"/>
  </w:abstractNum>
  <w:abstractNum w:abstractNumId="31">
    <w:nsid w:val="534D7B65"/>
    <w:multiLevelType w:val="hybridMultilevel"/>
    <w:tmpl w:val="36B406B2"/>
    <w:lvl w:ilvl="0" w:tplc="04100001">
      <w:start w:val="1"/>
      <w:numFmt w:val="bullet"/>
      <w:lvlText w:val=""/>
      <w:lvlJc w:val="left"/>
      <w:pPr>
        <w:ind w:left="2280" w:hanging="360"/>
      </w:pPr>
      <w:rPr>
        <w:rFonts w:ascii="Symbol" w:hAnsi="Symbol" w:hint="default"/>
      </w:rPr>
    </w:lvl>
    <w:lvl w:ilvl="1" w:tplc="04100001">
      <w:start w:val="1"/>
      <w:numFmt w:val="bullet"/>
      <w:lvlText w:val=""/>
      <w:lvlJc w:val="left"/>
      <w:pPr>
        <w:ind w:left="3000" w:hanging="360"/>
      </w:pPr>
      <w:rPr>
        <w:rFonts w:ascii="Symbol" w:hAnsi="Symbol" w:hint="default"/>
      </w:rPr>
    </w:lvl>
    <w:lvl w:ilvl="2" w:tplc="04100005">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32">
    <w:nsid w:val="53CD2523"/>
    <w:multiLevelType w:val="hybridMultilevel"/>
    <w:tmpl w:val="9452B93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54A62AAF"/>
    <w:multiLevelType w:val="hybridMultilevel"/>
    <w:tmpl w:val="66F2EDA6"/>
    <w:lvl w:ilvl="0" w:tplc="04100001">
      <w:start w:val="1"/>
      <w:numFmt w:val="bullet"/>
      <w:lvlText w:val=""/>
      <w:lvlJc w:val="left"/>
      <w:pPr>
        <w:ind w:left="2280" w:hanging="360"/>
      </w:pPr>
      <w:rPr>
        <w:rFonts w:ascii="Symbol" w:hAnsi="Symbol" w:hint="default"/>
      </w:rPr>
    </w:lvl>
    <w:lvl w:ilvl="1" w:tplc="04100003" w:tentative="1">
      <w:start w:val="1"/>
      <w:numFmt w:val="bullet"/>
      <w:lvlText w:val="o"/>
      <w:lvlJc w:val="left"/>
      <w:pPr>
        <w:ind w:left="3000" w:hanging="360"/>
      </w:pPr>
      <w:rPr>
        <w:rFonts w:ascii="Courier New" w:hAnsi="Courier New" w:cs="Courier New" w:hint="default"/>
      </w:rPr>
    </w:lvl>
    <w:lvl w:ilvl="2" w:tplc="04100005">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34">
    <w:nsid w:val="596F3623"/>
    <w:multiLevelType w:val="hybridMultilevel"/>
    <w:tmpl w:val="B5C6E680"/>
    <w:lvl w:ilvl="0" w:tplc="04100001">
      <w:start w:val="1"/>
      <w:numFmt w:val="bullet"/>
      <w:lvlText w:val=""/>
      <w:lvlJc w:val="left"/>
      <w:pPr>
        <w:ind w:left="1351" w:hanging="360"/>
      </w:pPr>
      <w:rPr>
        <w:rFonts w:ascii="Symbol" w:hAnsi="Symbol" w:hint="default"/>
      </w:rPr>
    </w:lvl>
    <w:lvl w:ilvl="1" w:tplc="04100003" w:tentative="1">
      <w:start w:val="1"/>
      <w:numFmt w:val="bullet"/>
      <w:lvlText w:val="o"/>
      <w:lvlJc w:val="left"/>
      <w:pPr>
        <w:ind w:left="2071" w:hanging="360"/>
      </w:pPr>
      <w:rPr>
        <w:rFonts w:ascii="Courier New" w:hAnsi="Courier New" w:cs="Courier New" w:hint="default"/>
      </w:rPr>
    </w:lvl>
    <w:lvl w:ilvl="2" w:tplc="04100005" w:tentative="1">
      <w:start w:val="1"/>
      <w:numFmt w:val="bullet"/>
      <w:lvlText w:val=""/>
      <w:lvlJc w:val="left"/>
      <w:pPr>
        <w:ind w:left="2791" w:hanging="360"/>
      </w:pPr>
      <w:rPr>
        <w:rFonts w:ascii="Wingdings" w:hAnsi="Wingdings" w:hint="default"/>
      </w:rPr>
    </w:lvl>
    <w:lvl w:ilvl="3" w:tplc="04100001" w:tentative="1">
      <w:start w:val="1"/>
      <w:numFmt w:val="bullet"/>
      <w:lvlText w:val=""/>
      <w:lvlJc w:val="left"/>
      <w:pPr>
        <w:ind w:left="3511" w:hanging="360"/>
      </w:pPr>
      <w:rPr>
        <w:rFonts w:ascii="Symbol" w:hAnsi="Symbol" w:hint="default"/>
      </w:rPr>
    </w:lvl>
    <w:lvl w:ilvl="4" w:tplc="04100003" w:tentative="1">
      <w:start w:val="1"/>
      <w:numFmt w:val="bullet"/>
      <w:lvlText w:val="o"/>
      <w:lvlJc w:val="left"/>
      <w:pPr>
        <w:ind w:left="4231" w:hanging="360"/>
      </w:pPr>
      <w:rPr>
        <w:rFonts w:ascii="Courier New" w:hAnsi="Courier New" w:cs="Courier New" w:hint="default"/>
      </w:rPr>
    </w:lvl>
    <w:lvl w:ilvl="5" w:tplc="04100005" w:tentative="1">
      <w:start w:val="1"/>
      <w:numFmt w:val="bullet"/>
      <w:lvlText w:val=""/>
      <w:lvlJc w:val="left"/>
      <w:pPr>
        <w:ind w:left="4951" w:hanging="360"/>
      </w:pPr>
      <w:rPr>
        <w:rFonts w:ascii="Wingdings" w:hAnsi="Wingdings" w:hint="default"/>
      </w:rPr>
    </w:lvl>
    <w:lvl w:ilvl="6" w:tplc="04100001" w:tentative="1">
      <w:start w:val="1"/>
      <w:numFmt w:val="bullet"/>
      <w:lvlText w:val=""/>
      <w:lvlJc w:val="left"/>
      <w:pPr>
        <w:ind w:left="5671" w:hanging="360"/>
      </w:pPr>
      <w:rPr>
        <w:rFonts w:ascii="Symbol" w:hAnsi="Symbol" w:hint="default"/>
      </w:rPr>
    </w:lvl>
    <w:lvl w:ilvl="7" w:tplc="04100003" w:tentative="1">
      <w:start w:val="1"/>
      <w:numFmt w:val="bullet"/>
      <w:lvlText w:val="o"/>
      <w:lvlJc w:val="left"/>
      <w:pPr>
        <w:ind w:left="6391" w:hanging="360"/>
      </w:pPr>
      <w:rPr>
        <w:rFonts w:ascii="Courier New" w:hAnsi="Courier New" w:cs="Courier New" w:hint="default"/>
      </w:rPr>
    </w:lvl>
    <w:lvl w:ilvl="8" w:tplc="04100005" w:tentative="1">
      <w:start w:val="1"/>
      <w:numFmt w:val="bullet"/>
      <w:lvlText w:val=""/>
      <w:lvlJc w:val="left"/>
      <w:pPr>
        <w:ind w:left="7111" w:hanging="360"/>
      </w:pPr>
      <w:rPr>
        <w:rFonts w:ascii="Wingdings" w:hAnsi="Wingdings" w:hint="default"/>
      </w:rPr>
    </w:lvl>
  </w:abstractNum>
  <w:abstractNum w:abstractNumId="35">
    <w:nsid w:val="5D8169BC"/>
    <w:multiLevelType w:val="hybridMultilevel"/>
    <w:tmpl w:val="429006EA"/>
    <w:lvl w:ilvl="0" w:tplc="04100001">
      <w:start w:val="1"/>
      <w:numFmt w:val="bullet"/>
      <w:lvlText w:val=""/>
      <w:lvlJc w:val="left"/>
      <w:pPr>
        <w:ind w:left="2280" w:hanging="360"/>
      </w:pPr>
      <w:rPr>
        <w:rFonts w:ascii="Symbol" w:hAnsi="Symbol" w:hint="default"/>
      </w:rPr>
    </w:lvl>
    <w:lvl w:ilvl="1" w:tplc="04100003">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36">
    <w:nsid w:val="5DDE55CC"/>
    <w:multiLevelType w:val="hybridMultilevel"/>
    <w:tmpl w:val="6C30CFAA"/>
    <w:lvl w:ilvl="0" w:tplc="04100001">
      <w:start w:val="1"/>
      <w:numFmt w:val="bullet"/>
      <w:lvlText w:val=""/>
      <w:lvlJc w:val="left"/>
      <w:pPr>
        <w:ind w:left="2280" w:hanging="360"/>
      </w:pPr>
      <w:rPr>
        <w:rFonts w:ascii="Symbol" w:hAnsi="Symbol" w:hint="default"/>
      </w:rPr>
    </w:lvl>
    <w:lvl w:ilvl="1" w:tplc="04100003">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37">
    <w:nsid w:val="617510C0"/>
    <w:multiLevelType w:val="hybridMultilevel"/>
    <w:tmpl w:val="A60239D4"/>
    <w:lvl w:ilvl="0" w:tplc="04100001">
      <w:start w:val="1"/>
      <w:numFmt w:val="bullet"/>
      <w:lvlText w:val=""/>
      <w:lvlJc w:val="left"/>
      <w:pPr>
        <w:ind w:left="2280" w:hanging="360"/>
      </w:pPr>
      <w:rPr>
        <w:rFonts w:ascii="Symbol" w:hAnsi="Symbol" w:hint="default"/>
      </w:rPr>
    </w:lvl>
    <w:lvl w:ilvl="1" w:tplc="04100001">
      <w:start w:val="1"/>
      <w:numFmt w:val="bullet"/>
      <w:lvlText w:val=""/>
      <w:lvlJc w:val="left"/>
      <w:pPr>
        <w:ind w:left="3000" w:hanging="360"/>
      </w:pPr>
      <w:rPr>
        <w:rFonts w:ascii="Symbol" w:hAnsi="Symbol"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38">
    <w:nsid w:val="623D058A"/>
    <w:multiLevelType w:val="hybridMultilevel"/>
    <w:tmpl w:val="BE0C8BBE"/>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nsid w:val="6515355A"/>
    <w:multiLevelType w:val="hybridMultilevel"/>
    <w:tmpl w:val="099281A0"/>
    <w:lvl w:ilvl="0" w:tplc="04100001">
      <w:start w:val="1"/>
      <w:numFmt w:val="bullet"/>
      <w:lvlText w:val=""/>
      <w:lvlJc w:val="left"/>
      <w:pPr>
        <w:ind w:left="1351" w:hanging="360"/>
      </w:pPr>
      <w:rPr>
        <w:rFonts w:ascii="Symbol" w:hAnsi="Symbol" w:hint="default"/>
      </w:rPr>
    </w:lvl>
    <w:lvl w:ilvl="1" w:tplc="04100019" w:tentative="1">
      <w:start w:val="1"/>
      <w:numFmt w:val="lowerLetter"/>
      <w:lvlText w:val="%2."/>
      <w:lvlJc w:val="left"/>
      <w:pPr>
        <w:ind w:left="2071" w:hanging="360"/>
      </w:pPr>
    </w:lvl>
    <w:lvl w:ilvl="2" w:tplc="0410001B" w:tentative="1">
      <w:start w:val="1"/>
      <w:numFmt w:val="lowerRoman"/>
      <w:lvlText w:val="%3."/>
      <w:lvlJc w:val="right"/>
      <w:pPr>
        <w:ind w:left="2791" w:hanging="180"/>
      </w:pPr>
    </w:lvl>
    <w:lvl w:ilvl="3" w:tplc="0410000F" w:tentative="1">
      <w:start w:val="1"/>
      <w:numFmt w:val="decimal"/>
      <w:lvlText w:val="%4."/>
      <w:lvlJc w:val="left"/>
      <w:pPr>
        <w:ind w:left="3511" w:hanging="360"/>
      </w:pPr>
    </w:lvl>
    <w:lvl w:ilvl="4" w:tplc="04100019" w:tentative="1">
      <w:start w:val="1"/>
      <w:numFmt w:val="lowerLetter"/>
      <w:lvlText w:val="%5."/>
      <w:lvlJc w:val="left"/>
      <w:pPr>
        <w:ind w:left="4231" w:hanging="360"/>
      </w:pPr>
    </w:lvl>
    <w:lvl w:ilvl="5" w:tplc="0410001B" w:tentative="1">
      <w:start w:val="1"/>
      <w:numFmt w:val="lowerRoman"/>
      <w:lvlText w:val="%6."/>
      <w:lvlJc w:val="right"/>
      <w:pPr>
        <w:ind w:left="4951" w:hanging="180"/>
      </w:pPr>
    </w:lvl>
    <w:lvl w:ilvl="6" w:tplc="0410000F" w:tentative="1">
      <w:start w:val="1"/>
      <w:numFmt w:val="decimal"/>
      <w:lvlText w:val="%7."/>
      <w:lvlJc w:val="left"/>
      <w:pPr>
        <w:ind w:left="5671" w:hanging="360"/>
      </w:pPr>
    </w:lvl>
    <w:lvl w:ilvl="7" w:tplc="04100019" w:tentative="1">
      <w:start w:val="1"/>
      <w:numFmt w:val="lowerLetter"/>
      <w:lvlText w:val="%8."/>
      <w:lvlJc w:val="left"/>
      <w:pPr>
        <w:ind w:left="6391" w:hanging="360"/>
      </w:pPr>
    </w:lvl>
    <w:lvl w:ilvl="8" w:tplc="0410001B" w:tentative="1">
      <w:start w:val="1"/>
      <w:numFmt w:val="lowerRoman"/>
      <w:lvlText w:val="%9."/>
      <w:lvlJc w:val="right"/>
      <w:pPr>
        <w:ind w:left="7111" w:hanging="180"/>
      </w:pPr>
    </w:lvl>
  </w:abstractNum>
  <w:abstractNum w:abstractNumId="40">
    <w:nsid w:val="68067B06"/>
    <w:multiLevelType w:val="hybridMultilevel"/>
    <w:tmpl w:val="D1BA536A"/>
    <w:styleLink w:val="Stileimportato2"/>
    <w:lvl w:ilvl="0" w:tplc="9B00F02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262691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084E82E">
      <w:start w:val="1"/>
      <w:numFmt w:val="lowerRoman"/>
      <w:lvlText w:val="%3."/>
      <w:lvlJc w:val="left"/>
      <w:pPr>
        <w:ind w:left="2160" w:hanging="3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7B6478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BBEE11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8582E72">
      <w:start w:val="1"/>
      <w:numFmt w:val="lowerRoman"/>
      <w:lvlText w:val="%6."/>
      <w:lvlJc w:val="left"/>
      <w:pPr>
        <w:ind w:left="4320" w:hanging="3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C30875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AF4ED3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310CBE4">
      <w:start w:val="1"/>
      <w:numFmt w:val="lowerRoman"/>
      <w:lvlText w:val="%9."/>
      <w:lvlJc w:val="left"/>
      <w:pPr>
        <w:ind w:left="6480" w:hanging="3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nsid w:val="68F00E01"/>
    <w:multiLevelType w:val="hybridMultilevel"/>
    <w:tmpl w:val="240C5BA0"/>
    <w:lvl w:ilvl="0" w:tplc="04100001">
      <w:start w:val="1"/>
      <w:numFmt w:val="bullet"/>
      <w:lvlText w:val=""/>
      <w:lvlJc w:val="left"/>
      <w:pPr>
        <w:ind w:left="2280" w:hanging="360"/>
      </w:pPr>
      <w:rPr>
        <w:rFonts w:ascii="Symbol" w:hAnsi="Symbol" w:hint="default"/>
      </w:rPr>
    </w:lvl>
    <w:lvl w:ilvl="1" w:tplc="04100001">
      <w:start w:val="1"/>
      <w:numFmt w:val="bullet"/>
      <w:lvlText w:val=""/>
      <w:lvlJc w:val="left"/>
      <w:pPr>
        <w:ind w:left="3000" w:hanging="360"/>
      </w:pPr>
      <w:rPr>
        <w:rFonts w:ascii="Symbol" w:hAnsi="Symbol" w:hint="default"/>
      </w:rPr>
    </w:lvl>
    <w:lvl w:ilvl="2" w:tplc="986A9358">
      <w:numFmt w:val="bullet"/>
      <w:lvlText w:val="-"/>
      <w:lvlJc w:val="left"/>
      <w:pPr>
        <w:ind w:left="3930" w:hanging="570"/>
      </w:pPr>
      <w:rPr>
        <w:rFonts w:ascii="Arial" w:eastAsia="MS Mincho" w:hAnsi="Arial" w:cs="Arial"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42">
    <w:nsid w:val="6AAE66D5"/>
    <w:multiLevelType w:val="hybridMultilevel"/>
    <w:tmpl w:val="0366C394"/>
    <w:lvl w:ilvl="0" w:tplc="04100001">
      <w:start w:val="1"/>
      <w:numFmt w:val="bullet"/>
      <w:lvlText w:val=""/>
      <w:lvlJc w:val="left"/>
      <w:pPr>
        <w:ind w:left="2280" w:hanging="360"/>
      </w:pPr>
      <w:rPr>
        <w:rFonts w:ascii="Symbol" w:hAnsi="Symbol" w:hint="default"/>
      </w:rPr>
    </w:lvl>
    <w:lvl w:ilvl="1" w:tplc="AABEDD3E">
      <w:numFmt w:val="bullet"/>
      <w:lvlText w:val="•"/>
      <w:lvlJc w:val="left"/>
      <w:pPr>
        <w:ind w:left="3210" w:hanging="570"/>
      </w:pPr>
      <w:rPr>
        <w:rFonts w:ascii="Arial" w:eastAsia="MS Mincho" w:hAnsi="Arial" w:cs="Arial"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43">
    <w:nsid w:val="6E5F7F4C"/>
    <w:multiLevelType w:val="hybridMultilevel"/>
    <w:tmpl w:val="A82AFA4A"/>
    <w:lvl w:ilvl="0" w:tplc="04100001">
      <w:start w:val="1"/>
      <w:numFmt w:val="bullet"/>
      <w:lvlText w:val=""/>
      <w:lvlJc w:val="left"/>
      <w:pPr>
        <w:ind w:left="2280" w:hanging="360"/>
      </w:pPr>
      <w:rPr>
        <w:rFonts w:ascii="Symbol" w:hAnsi="Symbol" w:hint="default"/>
      </w:rPr>
    </w:lvl>
    <w:lvl w:ilvl="1" w:tplc="04100003">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44">
    <w:nsid w:val="7B8B4B18"/>
    <w:multiLevelType w:val="hybridMultilevel"/>
    <w:tmpl w:val="D1BA536A"/>
    <w:numStyleLink w:val="Stileimportato2"/>
  </w:abstractNum>
  <w:num w:numId="1">
    <w:abstractNumId w:val="0"/>
  </w:num>
  <w:num w:numId="2">
    <w:abstractNumId w:val="22"/>
  </w:num>
  <w:num w:numId="3">
    <w:abstractNumId w:val="42"/>
  </w:num>
  <w:num w:numId="4">
    <w:abstractNumId w:val="13"/>
  </w:num>
  <w:num w:numId="5">
    <w:abstractNumId w:val="26"/>
  </w:num>
  <w:num w:numId="6">
    <w:abstractNumId w:val="37"/>
  </w:num>
  <w:num w:numId="7">
    <w:abstractNumId w:val="16"/>
  </w:num>
  <w:num w:numId="8">
    <w:abstractNumId w:val="41"/>
  </w:num>
  <w:num w:numId="9">
    <w:abstractNumId w:val="11"/>
  </w:num>
  <w:num w:numId="10">
    <w:abstractNumId w:val="31"/>
  </w:num>
  <w:num w:numId="11">
    <w:abstractNumId w:val="8"/>
  </w:num>
  <w:num w:numId="12">
    <w:abstractNumId w:val="5"/>
  </w:num>
  <w:num w:numId="13">
    <w:abstractNumId w:val="33"/>
  </w:num>
  <w:num w:numId="14">
    <w:abstractNumId w:val="18"/>
  </w:num>
  <w:num w:numId="15">
    <w:abstractNumId w:val="12"/>
  </w:num>
  <w:num w:numId="16">
    <w:abstractNumId w:val="3"/>
  </w:num>
  <w:num w:numId="17">
    <w:abstractNumId w:val="27"/>
  </w:num>
  <w:num w:numId="18">
    <w:abstractNumId w:val="17"/>
  </w:num>
  <w:num w:numId="19">
    <w:abstractNumId w:val="35"/>
  </w:num>
  <w:num w:numId="20">
    <w:abstractNumId w:val="36"/>
  </w:num>
  <w:num w:numId="21">
    <w:abstractNumId w:val="14"/>
  </w:num>
  <w:num w:numId="22">
    <w:abstractNumId w:val="24"/>
  </w:num>
  <w:num w:numId="23">
    <w:abstractNumId w:val="43"/>
  </w:num>
  <w:num w:numId="24">
    <w:abstractNumId w:val="25"/>
  </w:num>
  <w:num w:numId="25">
    <w:abstractNumId w:val="7"/>
  </w:num>
  <w:num w:numId="26">
    <w:abstractNumId w:val="20"/>
  </w:num>
  <w:num w:numId="27">
    <w:abstractNumId w:val="38"/>
  </w:num>
  <w:num w:numId="28">
    <w:abstractNumId w:val="32"/>
  </w:num>
  <w:num w:numId="29">
    <w:abstractNumId w:val="23"/>
  </w:num>
  <w:num w:numId="30">
    <w:abstractNumId w:val="28"/>
  </w:num>
  <w:num w:numId="31">
    <w:abstractNumId w:val="9"/>
  </w:num>
  <w:num w:numId="32">
    <w:abstractNumId w:val="6"/>
  </w:num>
  <w:num w:numId="33">
    <w:abstractNumId w:val="1"/>
  </w:num>
  <w:num w:numId="34">
    <w:abstractNumId w:val="10"/>
  </w:num>
  <w:num w:numId="35">
    <w:abstractNumId w:val="2"/>
  </w:num>
  <w:num w:numId="36">
    <w:abstractNumId w:val="40"/>
  </w:num>
  <w:num w:numId="37">
    <w:abstractNumId w:val="44"/>
  </w:num>
  <w:num w:numId="38">
    <w:abstractNumId w:val="15"/>
  </w:num>
  <w:num w:numId="39">
    <w:abstractNumId w:val="30"/>
  </w:num>
  <w:num w:numId="40">
    <w:abstractNumId w:val="21"/>
  </w:num>
  <w:num w:numId="41">
    <w:abstractNumId w:val="34"/>
  </w:num>
  <w:num w:numId="42">
    <w:abstractNumId w:val="19"/>
  </w:num>
  <w:num w:numId="43">
    <w:abstractNumId w:val="4"/>
  </w:num>
  <w:num w:numId="44">
    <w:abstractNumId w:val="29"/>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55"/>
    <w:rsid w:val="00000F82"/>
    <w:rsid w:val="00007DC3"/>
    <w:rsid w:val="00011C4D"/>
    <w:rsid w:val="0001670A"/>
    <w:rsid w:val="00016CB8"/>
    <w:rsid w:val="0002242D"/>
    <w:rsid w:val="000260F3"/>
    <w:rsid w:val="0003413A"/>
    <w:rsid w:val="00037EE2"/>
    <w:rsid w:val="000420AC"/>
    <w:rsid w:val="00043FC6"/>
    <w:rsid w:val="0005030C"/>
    <w:rsid w:val="000600FE"/>
    <w:rsid w:val="000661B6"/>
    <w:rsid w:val="00074FB1"/>
    <w:rsid w:val="00077AA9"/>
    <w:rsid w:val="00077F8B"/>
    <w:rsid w:val="00094BD2"/>
    <w:rsid w:val="000A0DF0"/>
    <w:rsid w:val="000A3B82"/>
    <w:rsid w:val="000B0F1F"/>
    <w:rsid w:val="000B1FE5"/>
    <w:rsid w:val="000B513A"/>
    <w:rsid w:val="000C1DF3"/>
    <w:rsid w:val="000C5E59"/>
    <w:rsid w:val="000D0710"/>
    <w:rsid w:val="000D2AFC"/>
    <w:rsid w:val="000D50E6"/>
    <w:rsid w:val="00100306"/>
    <w:rsid w:val="00100B04"/>
    <w:rsid w:val="00110F9D"/>
    <w:rsid w:val="0011195B"/>
    <w:rsid w:val="001147D7"/>
    <w:rsid w:val="0011499C"/>
    <w:rsid w:val="001157FA"/>
    <w:rsid w:val="00115B58"/>
    <w:rsid w:val="00123041"/>
    <w:rsid w:val="0012776D"/>
    <w:rsid w:val="00137C65"/>
    <w:rsid w:val="00147395"/>
    <w:rsid w:val="0015071D"/>
    <w:rsid w:val="00161267"/>
    <w:rsid w:val="00164358"/>
    <w:rsid w:val="001819DE"/>
    <w:rsid w:val="0018590D"/>
    <w:rsid w:val="0019163F"/>
    <w:rsid w:val="00194311"/>
    <w:rsid w:val="001A150B"/>
    <w:rsid w:val="001A72F1"/>
    <w:rsid w:val="001B269F"/>
    <w:rsid w:val="001B3F4B"/>
    <w:rsid w:val="001B7771"/>
    <w:rsid w:val="001C5978"/>
    <w:rsid w:val="001D2455"/>
    <w:rsid w:val="001D54B0"/>
    <w:rsid w:val="001E148E"/>
    <w:rsid w:val="001E1E05"/>
    <w:rsid w:val="001E4BB8"/>
    <w:rsid w:val="001E5F84"/>
    <w:rsid w:val="001E68A4"/>
    <w:rsid w:val="001E6DC2"/>
    <w:rsid w:val="001F2F88"/>
    <w:rsid w:val="001F58AD"/>
    <w:rsid w:val="00206BEF"/>
    <w:rsid w:val="0021252A"/>
    <w:rsid w:val="002162C3"/>
    <w:rsid w:val="0021757E"/>
    <w:rsid w:val="0022198B"/>
    <w:rsid w:val="00232741"/>
    <w:rsid w:val="0023281F"/>
    <w:rsid w:val="00244B0D"/>
    <w:rsid w:val="00247D20"/>
    <w:rsid w:val="00247D2C"/>
    <w:rsid w:val="00260B61"/>
    <w:rsid w:val="00261BEF"/>
    <w:rsid w:val="00274EDD"/>
    <w:rsid w:val="0027786B"/>
    <w:rsid w:val="002856CD"/>
    <w:rsid w:val="002A268C"/>
    <w:rsid w:val="002A478C"/>
    <w:rsid w:val="002B0FA6"/>
    <w:rsid w:val="002C50FF"/>
    <w:rsid w:val="002C5D90"/>
    <w:rsid w:val="002D14A7"/>
    <w:rsid w:val="002D155F"/>
    <w:rsid w:val="002D5971"/>
    <w:rsid w:val="002D76E7"/>
    <w:rsid w:val="002E5F5C"/>
    <w:rsid w:val="002E7CC7"/>
    <w:rsid w:val="002F3F05"/>
    <w:rsid w:val="002F548F"/>
    <w:rsid w:val="0030020E"/>
    <w:rsid w:val="003135E1"/>
    <w:rsid w:val="00323EA7"/>
    <w:rsid w:val="003344AB"/>
    <w:rsid w:val="00334833"/>
    <w:rsid w:val="00351F9F"/>
    <w:rsid w:val="00355634"/>
    <w:rsid w:val="0036258C"/>
    <w:rsid w:val="003630AE"/>
    <w:rsid w:val="0036453A"/>
    <w:rsid w:val="003653FF"/>
    <w:rsid w:val="00372EBC"/>
    <w:rsid w:val="003913B7"/>
    <w:rsid w:val="00396AE1"/>
    <w:rsid w:val="00397D19"/>
    <w:rsid w:val="003A511C"/>
    <w:rsid w:val="003A5FF6"/>
    <w:rsid w:val="003A670D"/>
    <w:rsid w:val="003A7BB2"/>
    <w:rsid w:val="003B05C8"/>
    <w:rsid w:val="003C5819"/>
    <w:rsid w:val="003C664D"/>
    <w:rsid w:val="003D6F9A"/>
    <w:rsid w:val="003D730D"/>
    <w:rsid w:val="003E562D"/>
    <w:rsid w:val="003F2E9D"/>
    <w:rsid w:val="003F3A1D"/>
    <w:rsid w:val="003F77E9"/>
    <w:rsid w:val="00400A8F"/>
    <w:rsid w:val="00403833"/>
    <w:rsid w:val="0041206F"/>
    <w:rsid w:val="00414660"/>
    <w:rsid w:val="00415BFC"/>
    <w:rsid w:val="0042253F"/>
    <w:rsid w:val="004256A1"/>
    <w:rsid w:val="00432AA7"/>
    <w:rsid w:val="00440252"/>
    <w:rsid w:val="00442E25"/>
    <w:rsid w:val="00444D03"/>
    <w:rsid w:val="0045256F"/>
    <w:rsid w:val="00453753"/>
    <w:rsid w:val="00463D2D"/>
    <w:rsid w:val="00475971"/>
    <w:rsid w:val="004835B5"/>
    <w:rsid w:val="00483FD4"/>
    <w:rsid w:val="004851FB"/>
    <w:rsid w:val="00487FF5"/>
    <w:rsid w:val="004A1834"/>
    <w:rsid w:val="004A3108"/>
    <w:rsid w:val="004B022A"/>
    <w:rsid w:val="004B4A33"/>
    <w:rsid w:val="004B59C8"/>
    <w:rsid w:val="004B7510"/>
    <w:rsid w:val="004C75A2"/>
    <w:rsid w:val="004D1068"/>
    <w:rsid w:val="004D1ED2"/>
    <w:rsid w:val="004D53F3"/>
    <w:rsid w:val="004E28D2"/>
    <w:rsid w:val="004E66C6"/>
    <w:rsid w:val="004F03B8"/>
    <w:rsid w:val="00500200"/>
    <w:rsid w:val="00506FBB"/>
    <w:rsid w:val="00510262"/>
    <w:rsid w:val="00512278"/>
    <w:rsid w:val="00522D07"/>
    <w:rsid w:val="005264D2"/>
    <w:rsid w:val="00530D73"/>
    <w:rsid w:val="0053159E"/>
    <w:rsid w:val="00532746"/>
    <w:rsid w:val="00533A27"/>
    <w:rsid w:val="0054297C"/>
    <w:rsid w:val="00544A57"/>
    <w:rsid w:val="00552DC0"/>
    <w:rsid w:val="00561033"/>
    <w:rsid w:val="00570A03"/>
    <w:rsid w:val="00575521"/>
    <w:rsid w:val="005757F7"/>
    <w:rsid w:val="00586600"/>
    <w:rsid w:val="00592548"/>
    <w:rsid w:val="005A5AE0"/>
    <w:rsid w:val="005A7456"/>
    <w:rsid w:val="005A7DAC"/>
    <w:rsid w:val="005B010F"/>
    <w:rsid w:val="005E219D"/>
    <w:rsid w:val="005E6C7D"/>
    <w:rsid w:val="005E7231"/>
    <w:rsid w:val="005F046C"/>
    <w:rsid w:val="005F0577"/>
    <w:rsid w:val="005F1079"/>
    <w:rsid w:val="005F6EBF"/>
    <w:rsid w:val="006020AA"/>
    <w:rsid w:val="0060561E"/>
    <w:rsid w:val="006116A5"/>
    <w:rsid w:val="00611A96"/>
    <w:rsid w:val="006162D5"/>
    <w:rsid w:val="00617C92"/>
    <w:rsid w:val="006216EC"/>
    <w:rsid w:val="0063065B"/>
    <w:rsid w:val="00632925"/>
    <w:rsid w:val="006561F2"/>
    <w:rsid w:val="00664511"/>
    <w:rsid w:val="00666CF4"/>
    <w:rsid w:val="006878DE"/>
    <w:rsid w:val="00690468"/>
    <w:rsid w:val="00691638"/>
    <w:rsid w:val="006B5A35"/>
    <w:rsid w:val="006B65F2"/>
    <w:rsid w:val="006C674D"/>
    <w:rsid w:val="006D4846"/>
    <w:rsid w:val="006D503C"/>
    <w:rsid w:val="006E23D7"/>
    <w:rsid w:val="006E572A"/>
    <w:rsid w:val="006E7D62"/>
    <w:rsid w:val="006F3A6D"/>
    <w:rsid w:val="006F3B5A"/>
    <w:rsid w:val="006F3BBE"/>
    <w:rsid w:val="00705D8A"/>
    <w:rsid w:val="00713621"/>
    <w:rsid w:val="007229A2"/>
    <w:rsid w:val="007264A5"/>
    <w:rsid w:val="00737E98"/>
    <w:rsid w:val="007413BF"/>
    <w:rsid w:val="00744A8D"/>
    <w:rsid w:val="0075002A"/>
    <w:rsid w:val="007547D1"/>
    <w:rsid w:val="0076019C"/>
    <w:rsid w:val="0076183B"/>
    <w:rsid w:val="00784199"/>
    <w:rsid w:val="00795030"/>
    <w:rsid w:val="007A0654"/>
    <w:rsid w:val="007A2596"/>
    <w:rsid w:val="007A4868"/>
    <w:rsid w:val="007A64D8"/>
    <w:rsid w:val="007C30EA"/>
    <w:rsid w:val="007C3FD2"/>
    <w:rsid w:val="007D426B"/>
    <w:rsid w:val="007E240D"/>
    <w:rsid w:val="007E54B1"/>
    <w:rsid w:val="007F50F3"/>
    <w:rsid w:val="007F6ED4"/>
    <w:rsid w:val="008010DF"/>
    <w:rsid w:val="008048F1"/>
    <w:rsid w:val="008132A3"/>
    <w:rsid w:val="008134DA"/>
    <w:rsid w:val="00813A88"/>
    <w:rsid w:val="00813FC8"/>
    <w:rsid w:val="00822317"/>
    <w:rsid w:val="00824422"/>
    <w:rsid w:val="00837D62"/>
    <w:rsid w:val="0084344C"/>
    <w:rsid w:val="00844FFA"/>
    <w:rsid w:val="00846601"/>
    <w:rsid w:val="00851739"/>
    <w:rsid w:val="00854FD3"/>
    <w:rsid w:val="0086666F"/>
    <w:rsid w:val="00871A4E"/>
    <w:rsid w:val="0087361A"/>
    <w:rsid w:val="00875AB7"/>
    <w:rsid w:val="00883B3A"/>
    <w:rsid w:val="00884A45"/>
    <w:rsid w:val="00886A4C"/>
    <w:rsid w:val="00887A08"/>
    <w:rsid w:val="008913DD"/>
    <w:rsid w:val="00893E17"/>
    <w:rsid w:val="008A3478"/>
    <w:rsid w:val="008A3BD9"/>
    <w:rsid w:val="008A68C0"/>
    <w:rsid w:val="008B3FB5"/>
    <w:rsid w:val="008C1DFA"/>
    <w:rsid w:val="008D127F"/>
    <w:rsid w:val="008D16ED"/>
    <w:rsid w:val="008D768D"/>
    <w:rsid w:val="008E44F4"/>
    <w:rsid w:val="008E5598"/>
    <w:rsid w:val="008F160A"/>
    <w:rsid w:val="008F1EAF"/>
    <w:rsid w:val="008F723F"/>
    <w:rsid w:val="0090066A"/>
    <w:rsid w:val="00911154"/>
    <w:rsid w:val="009207D0"/>
    <w:rsid w:val="00934141"/>
    <w:rsid w:val="00936E67"/>
    <w:rsid w:val="00937B8F"/>
    <w:rsid w:val="00940E1A"/>
    <w:rsid w:val="00950331"/>
    <w:rsid w:val="00960F7A"/>
    <w:rsid w:val="009910FE"/>
    <w:rsid w:val="009916B2"/>
    <w:rsid w:val="009B626E"/>
    <w:rsid w:val="009B6418"/>
    <w:rsid w:val="009C3952"/>
    <w:rsid w:val="009C5710"/>
    <w:rsid w:val="009D17DD"/>
    <w:rsid w:val="009D539D"/>
    <w:rsid w:val="009E1B61"/>
    <w:rsid w:val="009E2BD8"/>
    <w:rsid w:val="009E34E4"/>
    <w:rsid w:val="009E6EF3"/>
    <w:rsid w:val="009F02A3"/>
    <w:rsid w:val="009F3010"/>
    <w:rsid w:val="009F49C7"/>
    <w:rsid w:val="009F67EC"/>
    <w:rsid w:val="00A02961"/>
    <w:rsid w:val="00A04AA9"/>
    <w:rsid w:val="00A15603"/>
    <w:rsid w:val="00A23AE5"/>
    <w:rsid w:val="00A24F42"/>
    <w:rsid w:val="00A25672"/>
    <w:rsid w:val="00A34CCE"/>
    <w:rsid w:val="00A41D26"/>
    <w:rsid w:val="00A51AF7"/>
    <w:rsid w:val="00A54CF6"/>
    <w:rsid w:val="00A5758A"/>
    <w:rsid w:val="00A607AA"/>
    <w:rsid w:val="00A64B32"/>
    <w:rsid w:val="00A65644"/>
    <w:rsid w:val="00A65D51"/>
    <w:rsid w:val="00A75CCD"/>
    <w:rsid w:val="00AA0ACD"/>
    <w:rsid w:val="00AA154B"/>
    <w:rsid w:val="00AA6061"/>
    <w:rsid w:val="00AB094D"/>
    <w:rsid w:val="00AB17B9"/>
    <w:rsid w:val="00AB2D65"/>
    <w:rsid w:val="00AB3B7C"/>
    <w:rsid w:val="00AB69C3"/>
    <w:rsid w:val="00AC0054"/>
    <w:rsid w:val="00AC2C34"/>
    <w:rsid w:val="00AC6065"/>
    <w:rsid w:val="00AC6924"/>
    <w:rsid w:val="00AD0527"/>
    <w:rsid w:val="00AE3281"/>
    <w:rsid w:val="00AF6CDA"/>
    <w:rsid w:val="00AF79B1"/>
    <w:rsid w:val="00B01043"/>
    <w:rsid w:val="00B018A1"/>
    <w:rsid w:val="00B03539"/>
    <w:rsid w:val="00B05411"/>
    <w:rsid w:val="00B06B80"/>
    <w:rsid w:val="00B11D4F"/>
    <w:rsid w:val="00B122A2"/>
    <w:rsid w:val="00B16553"/>
    <w:rsid w:val="00B22528"/>
    <w:rsid w:val="00B24DCD"/>
    <w:rsid w:val="00B301AE"/>
    <w:rsid w:val="00B419BA"/>
    <w:rsid w:val="00B42FDB"/>
    <w:rsid w:val="00B4455F"/>
    <w:rsid w:val="00B45F29"/>
    <w:rsid w:val="00B46CAD"/>
    <w:rsid w:val="00B600F3"/>
    <w:rsid w:val="00B60F6B"/>
    <w:rsid w:val="00B6215D"/>
    <w:rsid w:val="00B653F1"/>
    <w:rsid w:val="00B6668C"/>
    <w:rsid w:val="00B82396"/>
    <w:rsid w:val="00B82D63"/>
    <w:rsid w:val="00B94504"/>
    <w:rsid w:val="00B9537A"/>
    <w:rsid w:val="00BA3B84"/>
    <w:rsid w:val="00BB2721"/>
    <w:rsid w:val="00BB308F"/>
    <w:rsid w:val="00BB7D18"/>
    <w:rsid w:val="00BC31C9"/>
    <w:rsid w:val="00BD59C6"/>
    <w:rsid w:val="00BF052A"/>
    <w:rsid w:val="00BF250E"/>
    <w:rsid w:val="00BF7B30"/>
    <w:rsid w:val="00C01EA6"/>
    <w:rsid w:val="00C032AC"/>
    <w:rsid w:val="00C04D3A"/>
    <w:rsid w:val="00C053CB"/>
    <w:rsid w:val="00C1121E"/>
    <w:rsid w:val="00C11C45"/>
    <w:rsid w:val="00C12486"/>
    <w:rsid w:val="00C235B3"/>
    <w:rsid w:val="00C27D67"/>
    <w:rsid w:val="00C31E98"/>
    <w:rsid w:val="00C34232"/>
    <w:rsid w:val="00C35CF1"/>
    <w:rsid w:val="00C429F9"/>
    <w:rsid w:val="00C4361A"/>
    <w:rsid w:val="00C436C1"/>
    <w:rsid w:val="00C440E5"/>
    <w:rsid w:val="00C447D0"/>
    <w:rsid w:val="00C475C9"/>
    <w:rsid w:val="00C548F4"/>
    <w:rsid w:val="00C56890"/>
    <w:rsid w:val="00C600C2"/>
    <w:rsid w:val="00C62552"/>
    <w:rsid w:val="00C643B1"/>
    <w:rsid w:val="00C73BB4"/>
    <w:rsid w:val="00C74B0F"/>
    <w:rsid w:val="00C776A0"/>
    <w:rsid w:val="00C8636D"/>
    <w:rsid w:val="00C92847"/>
    <w:rsid w:val="00C95EAA"/>
    <w:rsid w:val="00CA19A0"/>
    <w:rsid w:val="00CA248B"/>
    <w:rsid w:val="00CA26A8"/>
    <w:rsid w:val="00CA59A9"/>
    <w:rsid w:val="00CA6593"/>
    <w:rsid w:val="00CA70D9"/>
    <w:rsid w:val="00CA7DCA"/>
    <w:rsid w:val="00CB4C2F"/>
    <w:rsid w:val="00CC52EF"/>
    <w:rsid w:val="00CD5228"/>
    <w:rsid w:val="00CE15C6"/>
    <w:rsid w:val="00CF11CC"/>
    <w:rsid w:val="00CF4D22"/>
    <w:rsid w:val="00CF4FD1"/>
    <w:rsid w:val="00CF7824"/>
    <w:rsid w:val="00D028CE"/>
    <w:rsid w:val="00D10015"/>
    <w:rsid w:val="00D172AF"/>
    <w:rsid w:val="00D27B1D"/>
    <w:rsid w:val="00D31859"/>
    <w:rsid w:val="00D44AAF"/>
    <w:rsid w:val="00D457DF"/>
    <w:rsid w:val="00D51553"/>
    <w:rsid w:val="00D54FB0"/>
    <w:rsid w:val="00D57200"/>
    <w:rsid w:val="00D57B10"/>
    <w:rsid w:val="00D6023A"/>
    <w:rsid w:val="00D65A59"/>
    <w:rsid w:val="00D75F69"/>
    <w:rsid w:val="00D8302F"/>
    <w:rsid w:val="00D83A81"/>
    <w:rsid w:val="00D9365C"/>
    <w:rsid w:val="00D957EE"/>
    <w:rsid w:val="00D97114"/>
    <w:rsid w:val="00DA53E9"/>
    <w:rsid w:val="00DA5435"/>
    <w:rsid w:val="00DB0A45"/>
    <w:rsid w:val="00DC3934"/>
    <w:rsid w:val="00DC46D3"/>
    <w:rsid w:val="00DD1453"/>
    <w:rsid w:val="00DD469F"/>
    <w:rsid w:val="00DD6FC7"/>
    <w:rsid w:val="00DE2F25"/>
    <w:rsid w:val="00DE7722"/>
    <w:rsid w:val="00E03DCB"/>
    <w:rsid w:val="00E12640"/>
    <w:rsid w:val="00E144CB"/>
    <w:rsid w:val="00E23B26"/>
    <w:rsid w:val="00E3475E"/>
    <w:rsid w:val="00E34B91"/>
    <w:rsid w:val="00E41FB3"/>
    <w:rsid w:val="00E432C0"/>
    <w:rsid w:val="00E45BD2"/>
    <w:rsid w:val="00E522CE"/>
    <w:rsid w:val="00E71A22"/>
    <w:rsid w:val="00E7225D"/>
    <w:rsid w:val="00E76F88"/>
    <w:rsid w:val="00E846C8"/>
    <w:rsid w:val="00E90E96"/>
    <w:rsid w:val="00E915E5"/>
    <w:rsid w:val="00E92A98"/>
    <w:rsid w:val="00E943F4"/>
    <w:rsid w:val="00E9484E"/>
    <w:rsid w:val="00E94E86"/>
    <w:rsid w:val="00EA260D"/>
    <w:rsid w:val="00EB1BF1"/>
    <w:rsid w:val="00EB37E6"/>
    <w:rsid w:val="00EC1956"/>
    <w:rsid w:val="00EC7B55"/>
    <w:rsid w:val="00ED1CB6"/>
    <w:rsid w:val="00ED4D5B"/>
    <w:rsid w:val="00EE1873"/>
    <w:rsid w:val="00F03BE3"/>
    <w:rsid w:val="00F107FF"/>
    <w:rsid w:val="00F11035"/>
    <w:rsid w:val="00F23FF2"/>
    <w:rsid w:val="00F2528F"/>
    <w:rsid w:val="00F25CA6"/>
    <w:rsid w:val="00F335BD"/>
    <w:rsid w:val="00F33974"/>
    <w:rsid w:val="00F34A84"/>
    <w:rsid w:val="00F37CA2"/>
    <w:rsid w:val="00F432A9"/>
    <w:rsid w:val="00F51086"/>
    <w:rsid w:val="00F522E3"/>
    <w:rsid w:val="00F568A6"/>
    <w:rsid w:val="00F6058C"/>
    <w:rsid w:val="00F614B1"/>
    <w:rsid w:val="00F646C2"/>
    <w:rsid w:val="00F65120"/>
    <w:rsid w:val="00F72956"/>
    <w:rsid w:val="00F72E5C"/>
    <w:rsid w:val="00F76E34"/>
    <w:rsid w:val="00F96D8A"/>
    <w:rsid w:val="00FA0ED8"/>
    <w:rsid w:val="00FA1FAB"/>
    <w:rsid w:val="00FA6BA8"/>
    <w:rsid w:val="00FB29DD"/>
    <w:rsid w:val="00FC4B28"/>
    <w:rsid w:val="00FC7731"/>
    <w:rsid w:val="00FD34F6"/>
    <w:rsid w:val="00FD3D8B"/>
    <w:rsid w:val="00FD3EEB"/>
    <w:rsid w:val="00FE2CC3"/>
    <w:rsid w:val="00FE2F86"/>
    <w:rsid w:val="00FE3A99"/>
    <w:rsid w:val="00FE4CBD"/>
    <w:rsid w:val="00FE7A23"/>
    <w:rsid w:val="00FF1C51"/>
    <w:rsid w:val="00FF2CA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87361A"/>
    <w:rPr>
      <w:sz w:val="24"/>
      <w:szCs w:val="24"/>
    </w:rPr>
  </w:style>
  <w:style w:type="paragraph" w:styleId="Titolo3">
    <w:name w:val="heading 3"/>
    <w:basedOn w:val="Normale"/>
    <w:next w:val="Normale"/>
    <w:link w:val="Titolo3Carattere"/>
    <w:uiPriority w:val="9"/>
    <w:semiHidden/>
    <w:unhideWhenUsed/>
    <w:qFormat/>
    <w:rsid w:val="00784199"/>
    <w:pPr>
      <w:keepNext/>
      <w:spacing w:before="240" w:after="60"/>
      <w:outlineLvl w:val="2"/>
    </w:pPr>
    <w:rPr>
      <w:rFonts w:eastAsia="Times New Roman"/>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D2455"/>
    <w:rPr>
      <w:rFonts w:ascii="Lucida Grande" w:hAnsi="Lucida Grande"/>
      <w:sz w:val="18"/>
      <w:szCs w:val="18"/>
    </w:rPr>
  </w:style>
  <w:style w:type="character" w:customStyle="1" w:styleId="TestofumettoCarattere">
    <w:name w:val="Testo fumetto Carattere"/>
    <w:link w:val="Testofumetto"/>
    <w:uiPriority w:val="99"/>
    <w:semiHidden/>
    <w:rsid w:val="001D2455"/>
    <w:rPr>
      <w:rFonts w:ascii="Lucida Grande" w:hAnsi="Lucida Grande"/>
      <w:sz w:val="18"/>
      <w:szCs w:val="18"/>
    </w:rPr>
  </w:style>
  <w:style w:type="paragraph" w:styleId="Intestazione">
    <w:name w:val="header"/>
    <w:basedOn w:val="Normale"/>
    <w:link w:val="IntestazioneCarattere"/>
    <w:uiPriority w:val="99"/>
    <w:unhideWhenUsed/>
    <w:rsid w:val="00530D73"/>
    <w:pPr>
      <w:tabs>
        <w:tab w:val="center" w:pos="4819"/>
        <w:tab w:val="right" w:pos="9638"/>
      </w:tabs>
    </w:pPr>
  </w:style>
  <w:style w:type="character" w:customStyle="1" w:styleId="IntestazioneCarattere">
    <w:name w:val="Intestazione Carattere"/>
    <w:basedOn w:val="Carpredefinitoparagrafo"/>
    <w:link w:val="Intestazione"/>
    <w:uiPriority w:val="99"/>
    <w:rsid w:val="00530D73"/>
  </w:style>
  <w:style w:type="paragraph" w:styleId="Pidipagina">
    <w:name w:val="footer"/>
    <w:basedOn w:val="Normale"/>
    <w:link w:val="PidipaginaCarattere"/>
    <w:uiPriority w:val="99"/>
    <w:unhideWhenUsed/>
    <w:rsid w:val="00530D73"/>
    <w:pPr>
      <w:tabs>
        <w:tab w:val="center" w:pos="4819"/>
        <w:tab w:val="right" w:pos="9638"/>
      </w:tabs>
    </w:pPr>
  </w:style>
  <w:style w:type="character" w:customStyle="1" w:styleId="PidipaginaCarattere">
    <w:name w:val="Piè di pagina Carattere"/>
    <w:basedOn w:val="Carpredefinitoparagrafo"/>
    <w:link w:val="Pidipagina"/>
    <w:uiPriority w:val="99"/>
    <w:rsid w:val="00530D73"/>
  </w:style>
  <w:style w:type="character" w:styleId="Numeropagina">
    <w:name w:val="page number"/>
    <w:basedOn w:val="Carpredefinitoparagrafo"/>
    <w:uiPriority w:val="99"/>
    <w:semiHidden/>
    <w:unhideWhenUsed/>
    <w:rsid w:val="000B513A"/>
  </w:style>
  <w:style w:type="paragraph" w:styleId="Paragrafoelenco">
    <w:name w:val="List Paragraph"/>
    <w:basedOn w:val="Normale"/>
    <w:uiPriority w:val="72"/>
    <w:qFormat/>
    <w:rsid w:val="00D457DF"/>
    <w:pPr>
      <w:ind w:left="720"/>
      <w:contextualSpacing/>
    </w:pPr>
  </w:style>
  <w:style w:type="character" w:styleId="Collegamentoipertestuale">
    <w:name w:val="Hyperlink"/>
    <w:basedOn w:val="Carpredefinitoparagrafo"/>
    <w:uiPriority w:val="99"/>
    <w:unhideWhenUsed/>
    <w:rsid w:val="00261BEF"/>
    <w:rPr>
      <w:color w:val="0000FF"/>
      <w:u w:val="single"/>
    </w:rPr>
  </w:style>
  <w:style w:type="numbering" w:customStyle="1" w:styleId="Stileimportato1">
    <w:name w:val="Stile importato 1"/>
    <w:rsid w:val="00A15603"/>
    <w:pPr>
      <w:numPr>
        <w:numId w:val="34"/>
      </w:numPr>
    </w:pPr>
  </w:style>
  <w:style w:type="numbering" w:customStyle="1" w:styleId="Stileimportato2">
    <w:name w:val="Stile importato 2"/>
    <w:rsid w:val="00A15603"/>
    <w:pPr>
      <w:numPr>
        <w:numId w:val="36"/>
      </w:numPr>
    </w:pPr>
  </w:style>
  <w:style w:type="character" w:customStyle="1" w:styleId="Titolo3Carattere">
    <w:name w:val="Titolo 3 Carattere"/>
    <w:basedOn w:val="Carpredefinitoparagrafo"/>
    <w:link w:val="Titolo3"/>
    <w:uiPriority w:val="9"/>
    <w:semiHidden/>
    <w:rsid w:val="00784199"/>
    <w:rPr>
      <w:rFonts w:ascii="Cambria" w:eastAsia="Times New Roman" w:hAnsi="Cambria" w:cs="Times New Roman"/>
      <w:b/>
      <w:bCs/>
      <w:sz w:val="26"/>
      <w:szCs w:val="26"/>
    </w:rPr>
  </w:style>
  <w:style w:type="numbering" w:customStyle="1" w:styleId="Puntoelencogrande">
    <w:name w:val="Punto elenco grande"/>
    <w:rsid w:val="00487FF5"/>
    <w:pPr>
      <w:numPr>
        <w:numId w:val="38"/>
      </w:numPr>
    </w:pPr>
  </w:style>
  <w:style w:type="character" w:styleId="Rimandocommento">
    <w:name w:val="annotation reference"/>
    <w:basedOn w:val="Carpredefinitoparagrafo"/>
    <w:uiPriority w:val="99"/>
    <w:semiHidden/>
    <w:unhideWhenUsed/>
    <w:rsid w:val="00544A57"/>
    <w:rPr>
      <w:sz w:val="16"/>
      <w:szCs w:val="16"/>
    </w:rPr>
  </w:style>
  <w:style w:type="paragraph" w:styleId="Testocommento">
    <w:name w:val="annotation text"/>
    <w:basedOn w:val="Normale"/>
    <w:link w:val="TestocommentoCarattere"/>
    <w:uiPriority w:val="99"/>
    <w:semiHidden/>
    <w:unhideWhenUsed/>
    <w:rsid w:val="00544A57"/>
    <w:rPr>
      <w:sz w:val="20"/>
      <w:szCs w:val="20"/>
    </w:rPr>
  </w:style>
  <w:style w:type="character" w:customStyle="1" w:styleId="TestocommentoCarattere">
    <w:name w:val="Testo commento Carattere"/>
    <w:basedOn w:val="Carpredefinitoparagrafo"/>
    <w:link w:val="Testocommento"/>
    <w:uiPriority w:val="99"/>
    <w:semiHidden/>
    <w:rsid w:val="00544A57"/>
  </w:style>
  <w:style w:type="paragraph" w:styleId="Soggettocommento">
    <w:name w:val="annotation subject"/>
    <w:basedOn w:val="Testocommento"/>
    <w:next w:val="Testocommento"/>
    <w:link w:val="SoggettocommentoCarattere"/>
    <w:uiPriority w:val="99"/>
    <w:semiHidden/>
    <w:unhideWhenUsed/>
    <w:rsid w:val="00544A57"/>
    <w:rPr>
      <w:b/>
      <w:bCs/>
    </w:rPr>
  </w:style>
  <w:style w:type="character" w:customStyle="1" w:styleId="SoggettocommentoCarattere">
    <w:name w:val="Soggetto commento Carattere"/>
    <w:basedOn w:val="TestocommentoCarattere"/>
    <w:link w:val="Soggettocommento"/>
    <w:uiPriority w:val="99"/>
    <w:semiHidden/>
    <w:rsid w:val="00544A57"/>
    <w:rPr>
      <w:b/>
      <w:bCs/>
    </w:rPr>
  </w:style>
  <w:style w:type="paragraph" w:styleId="Testonotaapidipagina">
    <w:name w:val="footnote text"/>
    <w:basedOn w:val="Normale"/>
    <w:link w:val="TestonotaapidipaginaCarattere"/>
    <w:uiPriority w:val="99"/>
    <w:semiHidden/>
    <w:unhideWhenUsed/>
    <w:rsid w:val="00500200"/>
    <w:rPr>
      <w:sz w:val="20"/>
      <w:szCs w:val="20"/>
    </w:rPr>
  </w:style>
  <w:style w:type="character" w:customStyle="1" w:styleId="TestonotaapidipaginaCarattere">
    <w:name w:val="Testo nota a piè di pagina Carattere"/>
    <w:basedOn w:val="Carpredefinitoparagrafo"/>
    <w:link w:val="Testonotaapidipagina"/>
    <w:uiPriority w:val="99"/>
    <w:semiHidden/>
    <w:rsid w:val="00500200"/>
  </w:style>
  <w:style w:type="character" w:styleId="Rimandonotaapidipagina">
    <w:name w:val="footnote reference"/>
    <w:basedOn w:val="Carpredefinitoparagrafo"/>
    <w:uiPriority w:val="99"/>
    <w:semiHidden/>
    <w:unhideWhenUsed/>
    <w:rsid w:val="0050020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87361A"/>
    <w:rPr>
      <w:sz w:val="24"/>
      <w:szCs w:val="24"/>
    </w:rPr>
  </w:style>
  <w:style w:type="paragraph" w:styleId="Titolo3">
    <w:name w:val="heading 3"/>
    <w:basedOn w:val="Normale"/>
    <w:next w:val="Normale"/>
    <w:link w:val="Titolo3Carattere"/>
    <w:uiPriority w:val="9"/>
    <w:semiHidden/>
    <w:unhideWhenUsed/>
    <w:qFormat/>
    <w:rsid w:val="00784199"/>
    <w:pPr>
      <w:keepNext/>
      <w:spacing w:before="240" w:after="60"/>
      <w:outlineLvl w:val="2"/>
    </w:pPr>
    <w:rPr>
      <w:rFonts w:eastAsia="Times New Roman"/>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D2455"/>
    <w:rPr>
      <w:rFonts w:ascii="Lucida Grande" w:hAnsi="Lucida Grande"/>
      <w:sz w:val="18"/>
      <w:szCs w:val="18"/>
    </w:rPr>
  </w:style>
  <w:style w:type="character" w:customStyle="1" w:styleId="TestofumettoCarattere">
    <w:name w:val="Testo fumetto Carattere"/>
    <w:link w:val="Testofumetto"/>
    <w:uiPriority w:val="99"/>
    <w:semiHidden/>
    <w:rsid w:val="001D2455"/>
    <w:rPr>
      <w:rFonts w:ascii="Lucida Grande" w:hAnsi="Lucida Grande"/>
      <w:sz w:val="18"/>
      <w:szCs w:val="18"/>
    </w:rPr>
  </w:style>
  <w:style w:type="paragraph" w:styleId="Intestazione">
    <w:name w:val="header"/>
    <w:basedOn w:val="Normale"/>
    <w:link w:val="IntestazioneCarattere"/>
    <w:uiPriority w:val="99"/>
    <w:unhideWhenUsed/>
    <w:rsid w:val="00530D73"/>
    <w:pPr>
      <w:tabs>
        <w:tab w:val="center" w:pos="4819"/>
        <w:tab w:val="right" w:pos="9638"/>
      </w:tabs>
    </w:pPr>
  </w:style>
  <w:style w:type="character" w:customStyle="1" w:styleId="IntestazioneCarattere">
    <w:name w:val="Intestazione Carattere"/>
    <w:basedOn w:val="Carpredefinitoparagrafo"/>
    <w:link w:val="Intestazione"/>
    <w:uiPriority w:val="99"/>
    <w:rsid w:val="00530D73"/>
  </w:style>
  <w:style w:type="paragraph" w:styleId="Pidipagina">
    <w:name w:val="footer"/>
    <w:basedOn w:val="Normale"/>
    <w:link w:val="PidipaginaCarattere"/>
    <w:uiPriority w:val="99"/>
    <w:unhideWhenUsed/>
    <w:rsid w:val="00530D73"/>
    <w:pPr>
      <w:tabs>
        <w:tab w:val="center" w:pos="4819"/>
        <w:tab w:val="right" w:pos="9638"/>
      </w:tabs>
    </w:pPr>
  </w:style>
  <w:style w:type="character" w:customStyle="1" w:styleId="PidipaginaCarattere">
    <w:name w:val="Piè di pagina Carattere"/>
    <w:basedOn w:val="Carpredefinitoparagrafo"/>
    <w:link w:val="Pidipagina"/>
    <w:uiPriority w:val="99"/>
    <w:rsid w:val="00530D73"/>
  </w:style>
  <w:style w:type="character" w:styleId="Numeropagina">
    <w:name w:val="page number"/>
    <w:basedOn w:val="Carpredefinitoparagrafo"/>
    <w:uiPriority w:val="99"/>
    <w:semiHidden/>
    <w:unhideWhenUsed/>
    <w:rsid w:val="000B513A"/>
  </w:style>
  <w:style w:type="paragraph" w:styleId="Paragrafoelenco">
    <w:name w:val="List Paragraph"/>
    <w:basedOn w:val="Normale"/>
    <w:uiPriority w:val="72"/>
    <w:qFormat/>
    <w:rsid w:val="00D457DF"/>
    <w:pPr>
      <w:ind w:left="720"/>
      <w:contextualSpacing/>
    </w:pPr>
  </w:style>
  <w:style w:type="character" w:styleId="Collegamentoipertestuale">
    <w:name w:val="Hyperlink"/>
    <w:basedOn w:val="Carpredefinitoparagrafo"/>
    <w:uiPriority w:val="99"/>
    <w:unhideWhenUsed/>
    <w:rsid w:val="00261BEF"/>
    <w:rPr>
      <w:color w:val="0000FF"/>
      <w:u w:val="single"/>
    </w:rPr>
  </w:style>
  <w:style w:type="numbering" w:customStyle="1" w:styleId="Stileimportato1">
    <w:name w:val="Stile importato 1"/>
    <w:rsid w:val="00A15603"/>
    <w:pPr>
      <w:numPr>
        <w:numId w:val="34"/>
      </w:numPr>
    </w:pPr>
  </w:style>
  <w:style w:type="numbering" w:customStyle="1" w:styleId="Stileimportato2">
    <w:name w:val="Stile importato 2"/>
    <w:rsid w:val="00A15603"/>
    <w:pPr>
      <w:numPr>
        <w:numId w:val="36"/>
      </w:numPr>
    </w:pPr>
  </w:style>
  <w:style w:type="character" w:customStyle="1" w:styleId="Titolo3Carattere">
    <w:name w:val="Titolo 3 Carattere"/>
    <w:basedOn w:val="Carpredefinitoparagrafo"/>
    <w:link w:val="Titolo3"/>
    <w:uiPriority w:val="9"/>
    <w:semiHidden/>
    <w:rsid w:val="00784199"/>
    <w:rPr>
      <w:rFonts w:ascii="Cambria" w:eastAsia="Times New Roman" w:hAnsi="Cambria" w:cs="Times New Roman"/>
      <w:b/>
      <w:bCs/>
      <w:sz w:val="26"/>
      <w:szCs w:val="26"/>
    </w:rPr>
  </w:style>
  <w:style w:type="numbering" w:customStyle="1" w:styleId="Puntoelencogrande">
    <w:name w:val="Punto elenco grande"/>
    <w:rsid w:val="00487FF5"/>
    <w:pPr>
      <w:numPr>
        <w:numId w:val="38"/>
      </w:numPr>
    </w:pPr>
  </w:style>
  <w:style w:type="character" w:styleId="Rimandocommento">
    <w:name w:val="annotation reference"/>
    <w:basedOn w:val="Carpredefinitoparagrafo"/>
    <w:uiPriority w:val="99"/>
    <w:semiHidden/>
    <w:unhideWhenUsed/>
    <w:rsid w:val="00544A57"/>
    <w:rPr>
      <w:sz w:val="16"/>
      <w:szCs w:val="16"/>
    </w:rPr>
  </w:style>
  <w:style w:type="paragraph" w:styleId="Testocommento">
    <w:name w:val="annotation text"/>
    <w:basedOn w:val="Normale"/>
    <w:link w:val="TestocommentoCarattere"/>
    <w:uiPriority w:val="99"/>
    <w:semiHidden/>
    <w:unhideWhenUsed/>
    <w:rsid w:val="00544A57"/>
    <w:rPr>
      <w:sz w:val="20"/>
      <w:szCs w:val="20"/>
    </w:rPr>
  </w:style>
  <w:style w:type="character" w:customStyle="1" w:styleId="TestocommentoCarattere">
    <w:name w:val="Testo commento Carattere"/>
    <w:basedOn w:val="Carpredefinitoparagrafo"/>
    <w:link w:val="Testocommento"/>
    <w:uiPriority w:val="99"/>
    <w:semiHidden/>
    <w:rsid w:val="00544A57"/>
  </w:style>
  <w:style w:type="paragraph" w:styleId="Soggettocommento">
    <w:name w:val="annotation subject"/>
    <w:basedOn w:val="Testocommento"/>
    <w:next w:val="Testocommento"/>
    <w:link w:val="SoggettocommentoCarattere"/>
    <w:uiPriority w:val="99"/>
    <w:semiHidden/>
    <w:unhideWhenUsed/>
    <w:rsid w:val="00544A57"/>
    <w:rPr>
      <w:b/>
      <w:bCs/>
    </w:rPr>
  </w:style>
  <w:style w:type="character" w:customStyle="1" w:styleId="SoggettocommentoCarattere">
    <w:name w:val="Soggetto commento Carattere"/>
    <w:basedOn w:val="TestocommentoCarattere"/>
    <w:link w:val="Soggettocommento"/>
    <w:uiPriority w:val="99"/>
    <w:semiHidden/>
    <w:rsid w:val="00544A57"/>
    <w:rPr>
      <w:b/>
      <w:bCs/>
    </w:rPr>
  </w:style>
  <w:style w:type="paragraph" w:styleId="Testonotaapidipagina">
    <w:name w:val="footnote text"/>
    <w:basedOn w:val="Normale"/>
    <w:link w:val="TestonotaapidipaginaCarattere"/>
    <w:uiPriority w:val="99"/>
    <w:semiHidden/>
    <w:unhideWhenUsed/>
    <w:rsid w:val="00500200"/>
    <w:rPr>
      <w:sz w:val="20"/>
      <w:szCs w:val="20"/>
    </w:rPr>
  </w:style>
  <w:style w:type="character" w:customStyle="1" w:styleId="TestonotaapidipaginaCarattere">
    <w:name w:val="Testo nota a piè di pagina Carattere"/>
    <w:basedOn w:val="Carpredefinitoparagrafo"/>
    <w:link w:val="Testonotaapidipagina"/>
    <w:uiPriority w:val="99"/>
    <w:semiHidden/>
    <w:rsid w:val="00500200"/>
  </w:style>
  <w:style w:type="character" w:styleId="Rimandonotaapidipagina">
    <w:name w:val="footnote reference"/>
    <w:basedOn w:val="Carpredefinitoparagrafo"/>
    <w:uiPriority w:val="99"/>
    <w:semiHidden/>
    <w:unhideWhenUsed/>
    <w:rsid w:val="005002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13881">
      <w:bodyDiv w:val="1"/>
      <w:marLeft w:val="0"/>
      <w:marRight w:val="0"/>
      <w:marTop w:val="0"/>
      <w:marBottom w:val="0"/>
      <w:divBdr>
        <w:top w:val="none" w:sz="0" w:space="0" w:color="auto"/>
        <w:left w:val="none" w:sz="0" w:space="0" w:color="auto"/>
        <w:bottom w:val="none" w:sz="0" w:space="0" w:color="auto"/>
        <w:right w:val="none" w:sz="0" w:space="0" w:color="auto"/>
      </w:divBdr>
    </w:div>
    <w:div w:id="426462070">
      <w:bodyDiv w:val="1"/>
      <w:marLeft w:val="0"/>
      <w:marRight w:val="0"/>
      <w:marTop w:val="0"/>
      <w:marBottom w:val="0"/>
      <w:divBdr>
        <w:top w:val="none" w:sz="0" w:space="0" w:color="auto"/>
        <w:left w:val="none" w:sz="0" w:space="0" w:color="auto"/>
        <w:bottom w:val="none" w:sz="0" w:space="0" w:color="auto"/>
        <w:right w:val="none" w:sz="0" w:space="0" w:color="auto"/>
      </w:divBdr>
    </w:div>
    <w:div w:id="1284845129">
      <w:bodyDiv w:val="1"/>
      <w:marLeft w:val="0"/>
      <w:marRight w:val="0"/>
      <w:marTop w:val="0"/>
      <w:marBottom w:val="0"/>
      <w:divBdr>
        <w:top w:val="none" w:sz="0" w:space="0" w:color="auto"/>
        <w:left w:val="none" w:sz="0" w:space="0" w:color="auto"/>
        <w:bottom w:val="none" w:sz="0" w:space="0" w:color="auto"/>
        <w:right w:val="none" w:sz="0" w:space="0" w:color="auto"/>
      </w:divBdr>
    </w:div>
    <w:div w:id="1553032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Novembre 2014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130B1-383F-4776-BA34-A9E8FA73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3690</Words>
  <Characters>21036</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D.effe comunicazione</Company>
  <LinksUpToDate>false</LinksUpToDate>
  <CharactersWithSpaces>24677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Dito</dc:creator>
  <cp:lastModifiedBy>Utente_locale</cp:lastModifiedBy>
  <cp:revision>2</cp:revision>
  <cp:lastPrinted>2018-07-18T06:27:00Z</cp:lastPrinted>
  <dcterms:created xsi:type="dcterms:W3CDTF">2018-07-18T06:29:00Z</dcterms:created>
  <dcterms:modified xsi:type="dcterms:W3CDTF">2018-07-18T06:29:00Z</dcterms:modified>
</cp:coreProperties>
</file>