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C3" w:rsidRPr="00A800C3" w:rsidRDefault="00A800C3" w:rsidP="00F86F4F">
      <w:pPr>
        <w:spacing w:line="360" w:lineRule="auto"/>
        <w:jc w:val="center"/>
        <w:rPr>
          <w:rFonts w:ascii="Bookman Old Style" w:hAnsi="Bookman Old Style"/>
        </w:rPr>
      </w:pPr>
      <w:bookmarkStart w:id="0" w:name="_GoBack"/>
      <w:bookmarkEnd w:id="0"/>
    </w:p>
    <w:p w:rsidR="00A800C3" w:rsidRPr="00A800C3" w:rsidRDefault="00A800C3" w:rsidP="00F86F4F">
      <w:pPr>
        <w:spacing w:line="360" w:lineRule="auto"/>
        <w:jc w:val="center"/>
        <w:rPr>
          <w:rFonts w:ascii="Bookman Old Style" w:hAnsi="Bookman Old Style"/>
        </w:rPr>
      </w:pPr>
      <w:r w:rsidRPr="00A800C3">
        <w:rPr>
          <w:rFonts w:ascii="Bookman Old Style" w:hAnsi="Bookman Old Style"/>
          <w:noProof/>
          <w:lang w:eastAsia="it-IT"/>
        </w:rPr>
        <w:drawing>
          <wp:inline distT="0" distB="0" distL="0" distR="0">
            <wp:extent cx="619125" cy="923925"/>
            <wp:effectExtent l="19050" t="0" r="9525" b="0"/>
            <wp:docPr id="2" name="Immagine 1" descr="logo%20anci%20do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nci%20dorato"/>
                    <pic:cNvPicPr>
                      <a:picLocks noChangeAspect="1" noChangeArrowheads="1"/>
                    </pic:cNvPicPr>
                  </pic:nvPicPr>
                  <pic:blipFill>
                    <a:blip r:embed="rId7" cstate="print"/>
                    <a:srcRect/>
                    <a:stretch>
                      <a:fillRect/>
                    </a:stretch>
                  </pic:blipFill>
                  <pic:spPr bwMode="auto">
                    <a:xfrm>
                      <a:off x="0" y="0"/>
                      <a:ext cx="619125" cy="923925"/>
                    </a:xfrm>
                    <a:prstGeom prst="rect">
                      <a:avLst/>
                    </a:prstGeom>
                    <a:noFill/>
                    <a:ln w="9525">
                      <a:noFill/>
                      <a:miter lim="800000"/>
                      <a:headEnd/>
                      <a:tailEnd/>
                    </a:ln>
                  </pic:spPr>
                </pic:pic>
              </a:graphicData>
            </a:graphic>
          </wp:inline>
        </w:drawing>
      </w:r>
    </w:p>
    <w:p w:rsidR="00A800C3" w:rsidRPr="00A800C3" w:rsidRDefault="00A800C3" w:rsidP="00F86F4F">
      <w:pPr>
        <w:spacing w:line="360" w:lineRule="auto"/>
        <w:jc w:val="center"/>
        <w:rPr>
          <w:rFonts w:ascii="Bookman Old Style" w:hAnsi="Bookman Old Style"/>
        </w:rPr>
      </w:pPr>
    </w:p>
    <w:p w:rsidR="00A800C3" w:rsidRPr="00A800C3" w:rsidRDefault="00A800C3" w:rsidP="00F86F4F">
      <w:pPr>
        <w:spacing w:line="360" w:lineRule="auto"/>
        <w:jc w:val="center"/>
        <w:rPr>
          <w:rFonts w:ascii="Bookman Old Style" w:hAnsi="Bookman Old Style"/>
        </w:rPr>
      </w:pPr>
    </w:p>
    <w:p w:rsidR="00A800C3" w:rsidRPr="00A800C3" w:rsidRDefault="00F86F4F" w:rsidP="00F86F4F">
      <w:pPr>
        <w:spacing w:line="360" w:lineRule="auto"/>
        <w:jc w:val="center"/>
        <w:rPr>
          <w:rFonts w:ascii="Bookman Old Style" w:hAnsi="Bookman Old Style"/>
          <w:b/>
          <w:sz w:val="28"/>
          <w:szCs w:val="28"/>
        </w:rPr>
      </w:pPr>
      <w:r>
        <w:rPr>
          <w:rFonts w:ascii="Bookman Old Style" w:hAnsi="Bookman Old Style"/>
          <w:b/>
          <w:sz w:val="28"/>
          <w:szCs w:val="28"/>
        </w:rPr>
        <w:t>A</w:t>
      </w:r>
      <w:r w:rsidR="00A800C3" w:rsidRPr="00A800C3">
        <w:rPr>
          <w:rFonts w:ascii="Bookman Old Style" w:hAnsi="Bookman Old Style"/>
          <w:b/>
          <w:sz w:val="28"/>
          <w:szCs w:val="28"/>
        </w:rPr>
        <w:t>C 1209</w:t>
      </w:r>
    </w:p>
    <w:p w:rsidR="00A800C3" w:rsidRPr="00A800C3" w:rsidRDefault="00A800C3" w:rsidP="00F86F4F">
      <w:pPr>
        <w:spacing w:after="0" w:line="360" w:lineRule="auto"/>
        <w:jc w:val="center"/>
        <w:rPr>
          <w:rFonts w:ascii="Bookman Old Style" w:hAnsi="Bookman Old Style"/>
          <w:sz w:val="28"/>
          <w:szCs w:val="28"/>
        </w:rPr>
      </w:pPr>
      <w:r w:rsidRPr="00A800C3">
        <w:rPr>
          <w:rFonts w:ascii="Bookman Old Style" w:hAnsi="Bookman Old Style"/>
          <w:sz w:val="28"/>
          <w:szCs w:val="28"/>
        </w:rPr>
        <w:t xml:space="preserve">Conversione in legge del decreto legge 28 settembre 2018, n. 109 recante </w:t>
      </w:r>
      <w:r w:rsidR="000C5AFC">
        <w:rPr>
          <w:rFonts w:ascii="Bookman Old Style" w:hAnsi="Bookman Old Style"/>
          <w:sz w:val="28"/>
          <w:szCs w:val="28"/>
        </w:rPr>
        <w:t>“</w:t>
      </w:r>
      <w:r w:rsidRPr="00703E45">
        <w:rPr>
          <w:rFonts w:ascii="Bookman Old Style" w:hAnsi="Bookman Old Style"/>
          <w:i/>
          <w:sz w:val="28"/>
          <w:szCs w:val="28"/>
        </w:rPr>
        <w:t>Disposizioni urgenti per la città di Genova, la sicurezza della rete nazionale delle infrastrutture e dei trasporti, gli eventi sismici del 2016 e 2017, il lavoro e le altre emergenze</w:t>
      </w:r>
      <w:r w:rsidR="000C5AFC" w:rsidRPr="00703E45">
        <w:rPr>
          <w:rFonts w:ascii="Bookman Old Style" w:hAnsi="Bookman Old Style"/>
          <w:sz w:val="28"/>
          <w:szCs w:val="28"/>
        </w:rPr>
        <w:t>”</w:t>
      </w:r>
    </w:p>
    <w:p w:rsidR="00A800C3" w:rsidRPr="00A800C3" w:rsidRDefault="00A800C3" w:rsidP="00F86F4F">
      <w:pPr>
        <w:spacing w:after="0" w:line="360" w:lineRule="auto"/>
        <w:jc w:val="center"/>
        <w:rPr>
          <w:rFonts w:ascii="Bookman Old Style" w:hAnsi="Bookman Old Style"/>
          <w:sz w:val="28"/>
          <w:szCs w:val="28"/>
        </w:rPr>
      </w:pPr>
    </w:p>
    <w:p w:rsidR="00A800C3" w:rsidRPr="00A800C3" w:rsidRDefault="00A800C3" w:rsidP="00F86F4F">
      <w:pPr>
        <w:spacing w:after="0" w:line="360" w:lineRule="auto"/>
        <w:jc w:val="center"/>
        <w:rPr>
          <w:rFonts w:ascii="Bookman Old Style" w:hAnsi="Bookman Old Style"/>
          <w:sz w:val="28"/>
          <w:szCs w:val="28"/>
        </w:rPr>
      </w:pPr>
    </w:p>
    <w:p w:rsidR="00A800C3" w:rsidRPr="00A800C3" w:rsidRDefault="00A800C3" w:rsidP="00F86F4F">
      <w:pPr>
        <w:spacing w:after="0" w:line="360" w:lineRule="auto"/>
        <w:jc w:val="center"/>
        <w:rPr>
          <w:rFonts w:ascii="Bookman Old Style" w:hAnsi="Bookman Old Style"/>
          <w:sz w:val="28"/>
          <w:szCs w:val="28"/>
        </w:rPr>
      </w:pPr>
    </w:p>
    <w:p w:rsidR="00A800C3" w:rsidRPr="00A800C3" w:rsidRDefault="00A800C3" w:rsidP="00F86F4F">
      <w:pPr>
        <w:spacing w:after="0" w:line="360" w:lineRule="auto"/>
        <w:jc w:val="center"/>
        <w:rPr>
          <w:rFonts w:ascii="Bookman Old Style" w:hAnsi="Bookman Old Style"/>
          <w:sz w:val="28"/>
          <w:szCs w:val="28"/>
        </w:rPr>
      </w:pPr>
    </w:p>
    <w:p w:rsidR="00A800C3" w:rsidRPr="00A800C3" w:rsidRDefault="00A800C3" w:rsidP="00F86F4F">
      <w:pPr>
        <w:spacing w:after="0" w:line="360" w:lineRule="auto"/>
        <w:jc w:val="center"/>
        <w:rPr>
          <w:rFonts w:ascii="Bookman Old Style" w:hAnsi="Bookman Old Style"/>
          <w:b/>
          <w:i/>
          <w:sz w:val="28"/>
          <w:szCs w:val="28"/>
        </w:rPr>
      </w:pPr>
      <w:r w:rsidRPr="00A800C3">
        <w:rPr>
          <w:rFonts w:ascii="Bookman Old Style" w:hAnsi="Bookman Old Style"/>
          <w:b/>
          <w:i/>
          <w:sz w:val="28"/>
          <w:szCs w:val="28"/>
        </w:rPr>
        <w:t xml:space="preserve">Commissione </w:t>
      </w:r>
      <w:r w:rsidR="00A26311">
        <w:rPr>
          <w:rFonts w:ascii="Bookman Old Style" w:hAnsi="Bookman Old Style"/>
          <w:b/>
          <w:i/>
          <w:sz w:val="28"/>
          <w:szCs w:val="28"/>
        </w:rPr>
        <w:t>Ambiente</w:t>
      </w:r>
      <w:r w:rsidRPr="00A800C3">
        <w:rPr>
          <w:rFonts w:ascii="Bookman Old Style" w:hAnsi="Bookman Old Style"/>
          <w:b/>
          <w:i/>
          <w:sz w:val="28"/>
          <w:szCs w:val="28"/>
        </w:rPr>
        <w:t xml:space="preserve"> </w:t>
      </w:r>
      <w:r w:rsidR="00E65E13">
        <w:rPr>
          <w:rFonts w:ascii="Bookman Old Style" w:hAnsi="Bookman Old Style"/>
          <w:b/>
          <w:i/>
          <w:sz w:val="28"/>
          <w:szCs w:val="28"/>
        </w:rPr>
        <w:t xml:space="preserve">Territorio </w:t>
      </w:r>
      <w:r w:rsidRPr="00A800C3">
        <w:rPr>
          <w:rFonts w:ascii="Bookman Old Style" w:hAnsi="Bookman Old Style"/>
          <w:b/>
          <w:i/>
          <w:sz w:val="28"/>
          <w:szCs w:val="28"/>
        </w:rPr>
        <w:t>e Lavori pubblici</w:t>
      </w:r>
    </w:p>
    <w:p w:rsidR="00A800C3" w:rsidRPr="00A800C3" w:rsidRDefault="00A800C3" w:rsidP="00F86F4F">
      <w:pPr>
        <w:spacing w:after="0" w:line="360" w:lineRule="auto"/>
        <w:jc w:val="center"/>
        <w:rPr>
          <w:rFonts w:ascii="Bookman Old Style" w:hAnsi="Bookman Old Style"/>
          <w:b/>
          <w:i/>
          <w:sz w:val="28"/>
          <w:szCs w:val="28"/>
        </w:rPr>
      </w:pPr>
      <w:r w:rsidRPr="00A800C3">
        <w:rPr>
          <w:rFonts w:ascii="Bookman Old Style" w:hAnsi="Bookman Old Style"/>
          <w:b/>
          <w:i/>
          <w:sz w:val="28"/>
          <w:szCs w:val="28"/>
        </w:rPr>
        <w:t>Commissione Trasporti Poste e Telecomunicazioni</w:t>
      </w:r>
    </w:p>
    <w:p w:rsidR="00A800C3" w:rsidRPr="00A800C3" w:rsidRDefault="00A800C3" w:rsidP="00F86F4F">
      <w:pPr>
        <w:spacing w:after="0" w:line="360" w:lineRule="auto"/>
        <w:jc w:val="center"/>
        <w:rPr>
          <w:rFonts w:ascii="Bookman Old Style" w:hAnsi="Bookman Old Style"/>
        </w:rPr>
      </w:pPr>
    </w:p>
    <w:p w:rsidR="00A800C3" w:rsidRPr="00A800C3" w:rsidRDefault="00A800C3" w:rsidP="00F86F4F">
      <w:pPr>
        <w:spacing w:after="0" w:line="360" w:lineRule="auto"/>
        <w:jc w:val="center"/>
        <w:rPr>
          <w:rFonts w:ascii="Bookman Old Style" w:hAnsi="Bookman Old Style"/>
        </w:rPr>
      </w:pPr>
    </w:p>
    <w:p w:rsidR="00A800C3" w:rsidRPr="00A800C3" w:rsidRDefault="00A800C3" w:rsidP="00F86F4F">
      <w:pPr>
        <w:spacing w:after="0" w:line="360" w:lineRule="auto"/>
        <w:jc w:val="center"/>
        <w:rPr>
          <w:rFonts w:ascii="Bookman Old Style" w:hAnsi="Bookman Old Style"/>
        </w:rPr>
      </w:pPr>
    </w:p>
    <w:p w:rsidR="00A800C3" w:rsidRPr="00A800C3" w:rsidRDefault="00A800C3" w:rsidP="00F86F4F">
      <w:pPr>
        <w:spacing w:after="0" w:line="360" w:lineRule="auto"/>
        <w:jc w:val="center"/>
        <w:rPr>
          <w:rFonts w:ascii="Bookman Old Style" w:hAnsi="Bookman Old Style"/>
        </w:rPr>
      </w:pPr>
    </w:p>
    <w:p w:rsidR="00A800C3" w:rsidRPr="00A800C3" w:rsidRDefault="00A800C3" w:rsidP="00F86F4F">
      <w:pPr>
        <w:spacing w:after="0" w:line="360" w:lineRule="auto"/>
        <w:jc w:val="center"/>
        <w:rPr>
          <w:rFonts w:ascii="Bookman Old Style" w:hAnsi="Bookman Old Style"/>
        </w:rPr>
      </w:pPr>
    </w:p>
    <w:p w:rsidR="00A800C3" w:rsidRPr="00A800C3" w:rsidRDefault="00A800C3" w:rsidP="00F86F4F">
      <w:pPr>
        <w:spacing w:after="0" w:line="360" w:lineRule="auto"/>
        <w:jc w:val="center"/>
        <w:rPr>
          <w:rFonts w:ascii="Bookman Old Style" w:hAnsi="Bookman Old Style"/>
        </w:rPr>
      </w:pPr>
    </w:p>
    <w:p w:rsidR="00A800C3" w:rsidRPr="00A800C3" w:rsidRDefault="00A800C3" w:rsidP="00F86F4F">
      <w:pPr>
        <w:spacing w:after="0" w:line="360" w:lineRule="auto"/>
        <w:jc w:val="center"/>
        <w:rPr>
          <w:rFonts w:ascii="Bookman Old Style" w:hAnsi="Bookman Old Style"/>
        </w:rPr>
      </w:pPr>
    </w:p>
    <w:p w:rsidR="00A800C3" w:rsidRPr="00A800C3" w:rsidRDefault="00A800C3" w:rsidP="00F86F4F">
      <w:pPr>
        <w:spacing w:after="0" w:line="360" w:lineRule="auto"/>
        <w:jc w:val="center"/>
        <w:rPr>
          <w:rFonts w:ascii="Bookman Old Style" w:hAnsi="Bookman Old Style"/>
        </w:rPr>
      </w:pPr>
    </w:p>
    <w:p w:rsidR="00A800C3" w:rsidRPr="00A800C3" w:rsidRDefault="00A800C3" w:rsidP="00F86F4F">
      <w:pPr>
        <w:spacing w:after="0" w:line="360" w:lineRule="auto"/>
        <w:jc w:val="center"/>
        <w:rPr>
          <w:rFonts w:ascii="Bookman Old Style" w:hAnsi="Bookman Old Style"/>
        </w:rPr>
      </w:pPr>
    </w:p>
    <w:p w:rsidR="00A800C3" w:rsidRPr="00A800C3" w:rsidRDefault="00A800C3" w:rsidP="00F86F4F">
      <w:pPr>
        <w:spacing w:after="0" w:line="360" w:lineRule="auto"/>
        <w:jc w:val="center"/>
        <w:rPr>
          <w:rFonts w:ascii="Bookman Old Style" w:hAnsi="Bookman Old Style"/>
        </w:rPr>
      </w:pPr>
    </w:p>
    <w:p w:rsidR="00A800C3" w:rsidRPr="00A800C3" w:rsidRDefault="00A800C3" w:rsidP="00F86F4F">
      <w:pPr>
        <w:spacing w:after="0" w:line="360" w:lineRule="auto"/>
        <w:jc w:val="center"/>
        <w:rPr>
          <w:rFonts w:ascii="Bookman Old Style" w:hAnsi="Bookman Old Style"/>
          <w:sz w:val="28"/>
          <w:szCs w:val="28"/>
        </w:rPr>
      </w:pPr>
      <w:r w:rsidRPr="00A800C3">
        <w:rPr>
          <w:rFonts w:ascii="Bookman Old Style" w:hAnsi="Bookman Old Style"/>
          <w:sz w:val="28"/>
          <w:szCs w:val="28"/>
        </w:rPr>
        <w:t>Roma</w:t>
      </w:r>
      <w:r>
        <w:rPr>
          <w:rFonts w:ascii="Bookman Old Style" w:hAnsi="Bookman Old Style"/>
          <w:sz w:val="28"/>
          <w:szCs w:val="28"/>
        </w:rPr>
        <w:t>,</w:t>
      </w:r>
      <w:r w:rsidRPr="00A800C3">
        <w:rPr>
          <w:rFonts w:ascii="Bookman Old Style" w:hAnsi="Bookman Old Style"/>
          <w:sz w:val="28"/>
          <w:szCs w:val="28"/>
        </w:rPr>
        <w:t xml:space="preserve"> 8 ottobre 2018</w:t>
      </w:r>
    </w:p>
    <w:p w:rsidR="00E74505" w:rsidRPr="00A800C3" w:rsidRDefault="00E74505" w:rsidP="00F86F4F">
      <w:pPr>
        <w:spacing w:line="360" w:lineRule="auto"/>
        <w:rPr>
          <w:rFonts w:ascii="Bookman Old Style" w:hAnsi="Bookman Old Style"/>
          <w:sz w:val="24"/>
          <w:szCs w:val="24"/>
        </w:rPr>
      </w:pPr>
    </w:p>
    <w:p w:rsidR="001076DF" w:rsidRPr="00A800C3" w:rsidRDefault="00E74505" w:rsidP="00F86F4F">
      <w:pPr>
        <w:spacing w:line="360" w:lineRule="auto"/>
        <w:jc w:val="center"/>
        <w:rPr>
          <w:rFonts w:ascii="Bookman Old Style" w:hAnsi="Bookman Old Style"/>
          <w:b/>
          <w:sz w:val="24"/>
          <w:szCs w:val="24"/>
        </w:rPr>
      </w:pPr>
      <w:r w:rsidRPr="00A800C3">
        <w:rPr>
          <w:rFonts w:ascii="Bookman Old Style" w:hAnsi="Bookman Old Style"/>
          <w:b/>
          <w:sz w:val="24"/>
          <w:szCs w:val="24"/>
        </w:rPr>
        <w:lastRenderedPageBreak/>
        <w:t>PREMESSA</w:t>
      </w:r>
    </w:p>
    <w:p w:rsidR="00E74505" w:rsidRPr="00A800C3" w:rsidRDefault="00F451EA" w:rsidP="00F86F4F">
      <w:pPr>
        <w:spacing w:line="360" w:lineRule="auto"/>
        <w:jc w:val="both"/>
        <w:rPr>
          <w:rFonts w:ascii="Bookman Old Style" w:hAnsi="Bookman Old Style"/>
          <w:sz w:val="24"/>
          <w:szCs w:val="24"/>
        </w:rPr>
      </w:pPr>
      <w:r>
        <w:rPr>
          <w:rFonts w:ascii="Bookman Old Style" w:hAnsi="Bookman Old Style"/>
          <w:sz w:val="24"/>
          <w:szCs w:val="24"/>
        </w:rPr>
        <w:t>Il decreto in esame</w:t>
      </w:r>
      <w:r w:rsidR="00A800C3">
        <w:rPr>
          <w:rFonts w:ascii="Bookman Old Style" w:hAnsi="Bookman Old Style"/>
          <w:sz w:val="24"/>
          <w:szCs w:val="24"/>
        </w:rPr>
        <w:t xml:space="preserve"> </w:t>
      </w:r>
      <w:r w:rsidR="00E74505" w:rsidRPr="00A800C3">
        <w:rPr>
          <w:rFonts w:ascii="Bookman Old Style" w:hAnsi="Bookman Old Style"/>
          <w:sz w:val="24"/>
          <w:szCs w:val="24"/>
        </w:rPr>
        <w:t xml:space="preserve"> introduce disposizioni urgenti volte a velocizzare le operazioni di demolizione e ricostruzione del viadotto Morandi a Genova, al sostegno dei soggetti danneggiati per il crollo, alla ripresa produttive e di impresa, nonché dirette a intraprendere ogni iniziativa necessaria al ripristino della funzionalità dei servizi pubblici e delle infrastrutture.</w:t>
      </w:r>
    </w:p>
    <w:p w:rsidR="00E74505" w:rsidRPr="00A800C3" w:rsidRDefault="00F451EA" w:rsidP="00F86F4F">
      <w:pPr>
        <w:spacing w:line="360" w:lineRule="auto"/>
        <w:jc w:val="both"/>
        <w:rPr>
          <w:rFonts w:ascii="Bookman Old Style" w:hAnsi="Bookman Old Style"/>
          <w:sz w:val="24"/>
          <w:szCs w:val="24"/>
        </w:rPr>
      </w:pPr>
      <w:r>
        <w:rPr>
          <w:rFonts w:ascii="Bookman Old Style" w:hAnsi="Bookman Old Style"/>
          <w:sz w:val="24"/>
          <w:szCs w:val="24"/>
        </w:rPr>
        <w:t>Inoltre, il pr</w:t>
      </w:r>
      <w:r w:rsidR="00A800C3">
        <w:rPr>
          <w:rFonts w:ascii="Bookman Old Style" w:hAnsi="Bookman Old Style"/>
          <w:sz w:val="24"/>
          <w:szCs w:val="24"/>
        </w:rPr>
        <w:t>ovvedimento</w:t>
      </w:r>
      <w:r w:rsidR="00E74505" w:rsidRPr="00A800C3">
        <w:rPr>
          <w:rFonts w:ascii="Bookman Old Style" w:hAnsi="Bookman Old Style"/>
          <w:sz w:val="24"/>
          <w:szCs w:val="24"/>
        </w:rPr>
        <w:t xml:space="preserve"> introduce ulteriori misure urgenti ed indifferibili aventi ad oggetto gli eventi calamitosi che hanno colpito l’Italia centrale e l’isola di Ischia, completando gli interventi normativi già vigenti. </w:t>
      </w:r>
    </w:p>
    <w:p w:rsidR="00E74505" w:rsidRPr="00A800C3" w:rsidRDefault="00F451EA" w:rsidP="00F86F4F">
      <w:pPr>
        <w:spacing w:line="360" w:lineRule="auto"/>
        <w:jc w:val="both"/>
        <w:rPr>
          <w:rFonts w:ascii="Bookman Old Style" w:hAnsi="Bookman Old Style"/>
          <w:sz w:val="24"/>
          <w:szCs w:val="24"/>
        </w:rPr>
      </w:pPr>
      <w:r>
        <w:rPr>
          <w:rFonts w:ascii="Bookman Old Style" w:hAnsi="Bookman Old Style"/>
          <w:sz w:val="24"/>
          <w:szCs w:val="24"/>
        </w:rPr>
        <w:t>Il provvedimento contiene poi norme generali in materia di regolazione della sicurezza infrastrutturale pubblica che hanno diretto</w:t>
      </w:r>
      <w:r w:rsidR="00AD4BDD" w:rsidRPr="00A800C3">
        <w:rPr>
          <w:rFonts w:ascii="Bookman Old Style" w:hAnsi="Bookman Old Style"/>
          <w:sz w:val="24"/>
          <w:szCs w:val="24"/>
        </w:rPr>
        <w:t xml:space="preserve"> impatto sui Comuni</w:t>
      </w:r>
      <w:r>
        <w:rPr>
          <w:rFonts w:ascii="Bookman Old Style" w:hAnsi="Bookman Old Style"/>
          <w:sz w:val="24"/>
          <w:szCs w:val="24"/>
        </w:rPr>
        <w:t xml:space="preserve"> e sulle Città metropolitane. Si tratta di regole tese a</w:t>
      </w:r>
      <w:r w:rsidR="00AD4BDD" w:rsidRPr="00A800C3">
        <w:rPr>
          <w:rFonts w:ascii="Bookman Old Style" w:hAnsi="Bookman Old Style"/>
          <w:sz w:val="24"/>
          <w:szCs w:val="24"/>
        </w:rPr>
        <w:t xml:space="preserve"> rafforzare le misure di pre</w:t>
      </w:r>
      <w:r>
        <w:rPr>
          <w:rFonts w:ascii="Bookman Old Style" w:hAnsi="Bookman Old Style"/>
          <w:sz w:val="24"/>
          <w:szCs w:val="24"/>
        </w:rPr>
        <w:t>venzione con un riassetto dei soggetti preposti al controllo e al monitoraggio: la riforma dell’</w:t>
      </w:r>
      <w:r w:rsidR="00484BB6" w:rsidRPr="00A800C3">
        <w:rPr>
          <w:rFonts w:ascii="Bookman Old Style" w:hAnsi="Bookman Old Style"/>
          <w:sz w:val="24"/>
          <w:szCs w:val="24"/>
        </w:rPr>
        <w:t>Agenzia di vigilanza per la sicurezza delle strade e autostrade, con parallelo ampliamen</w:t>
      </w:r>
      <w:r w:rsidR="00C75766" w:rsidRPr="00A800C3">
        <w:rPr>
          <w:rFonts w:ascii="Bookman Old Style" w:hAnsi="Bookman Old Style"/>
          <w:sz w:val="24"/>
          <w:szCs w:val="24"/>
        </w:rPr>
        <w:t>to degli organici tecnici del M</w:t>
      </w:r>
      <w:r w:rsidR="00484BB6" w:rsidRPr="00A800C3">
        <w:rPr>
          <w:rFonts w:ascii="Bookman Old Style" w:hAnsi="Bookman Old Style"/>
          <w:sz w:val="24"/>
          <w:szCs w:val="24"/>
        </w:rPr>
        <w:t>inistero delle Infrastrutture e Trasporti, dedicati ai controlli di sicurezza e la cr</w:t>
      </w:r>
      <w:r w:rsidR="00C75766" w:rsidRPr="00A800C3">
        <w:rPr>
          <w:rFonts w:ascii="Bookman Old Style" w:hAnsi="Bookman Old Style"/>
          <w:sz w:val="24"/>
          <w:szCs w:val="24"/>
        </w:rPr>
        <w:t>e</w:t>
      </w:r>
      <w:r w:rsidR="00484BB6" w:rsidRPr="00A800C3">
        <w:rPr>
          <w:rFonts w:ascii="Bookman Old Style" w:hAnsi="Bookman Old Style"/>
          <w:sz w:val="24"/>
          <w:szCs w:val="24"/>
        </w:rPr>
        <w:t xml:space="preserve">azione di una banca dati sulle opere pubbliche </w:t>
      </w:r>
      <w:r w:rsidR="00C75766" w:rsidRPr="00A800C3">
        <w:rPr>
          <w:rFonts w:ascii="Bookman Old Style" w:hAnsi="Bookman Old Style"/>
          <w:sz w:val="24"/>
          <w:szCs w:val="24"/>
        </w:rPr>
        <w:t xml:space="preserve">per monitorare, tra l’altro, i parametri di sicurezza delle infrastrutture. </w:t>
      </w:r>
    </w:p>
    <w:p w:rsidR="00C75766" w:rsidRPr="00A800C3" w:rsidRDefault="00C75766" w:rsidP="00F86F4F">
      <w:pPr>
        <w:spacing w:line="360" w:lineRule="auto"/>
        <w:jc w:val="both"/>
        <w:rPr>
          <w:rFonts w:ascii="Bookman Old Style" w:hAnsi="Bookman Old Style"/>
          <w:sz w:val="24"/>
          <w:szCs w:val="24"/>
        </w:rPr>
      </w:pPr>
      <w:r w:rsidRPr="00A800C3">
        <w:rPr>
          <w:rFonts w:ascii="Bookman Old Style" w:hAnsi="Bookman Old Style"/>
          <w:sz w:val="24"/>
          <w:szCs w:val="24"/>
        </w:rPr>
        <w:t>E’ altresì prevista una disposizione che riguarda il finanziamento della progettazione degli interventi di messa in sicurezza degli edifici scolastici.</w:t>
      </w:r>
    </w:p>
    <w:p w:rsidR="00BB786C" w:rsidRPr="004B3BEE" w:rsidRDefault="009C6ACA" w:rsidP="00F86F4F">
      <w:pPr>
        <w:spacing w:line="360" w:lineRule="auto"/>
        <w:jc w:val="both"/>
        <w:rPr>
          <w:rFonts w:ascii="Bookman Old Style" w:hAnsi="Bookman Old Style"/>
          <w:b/>
          <w:i/>
          <w:sz w:val="24"/>
          <w:szCs w:val="24"/>
        </w:rPr>
      </w:pPr>
      <w:r>
        <w:rPr>
          <w:rFonts w:ascii="Bookman Old Style" w:hAnsi="Bookman Old Style"/>
          <w:sz w:val="24"/>
          <w:szCs w:val="24"/>
        </w:rPr>
        <w:t xml:space="preserve">Per quanto riguarda le </w:t>
      </w:r>
      <w:r w:rsidRPr="00945540">
        <w:rPr>
          <w:rFonts w:ascii="Bookman Old Style" w:hAnsi="Bookman Old Style"/>
          <w:b/>
          <w:sz w:val="24"/>
          <w:szCs w:val="24"/>
        </w:rPr>
        <w:t>misure concernent</w:t>
      </w:r>
      <w:r w:rsidR="00F451EA" w:rsidRPr="00945540">
        <w:rPr>
          <w:rFonts w:ascii="Bookman Old Style" w:hAnsi="Bookman Old Style"/>
          <w:b/>
          <w:sz w:val="24"/>
          <w:szCs w:val="24"/>
        </w:rPr>
        <w:t xml:space="preserve">i </w:t>
      </w:r>
      <w:r w:rsidRPr="00945540">
        <w:rPr>
          <w:rFonts w:ascii="Bookman Old Style" w:hAnsi="Bookman Old Style"/>
          <w:b/>
          <w:sz w:val="24"/>
          <w:szCs w:val="24"/>
        </w:rPr>
        <w:t>la Città di Genova</w:t>
      </w:r>
      <w:r>
        <w:rPr>
          <w:rFonts w:ascii="Bookman Old Style" w:hAnsi="Bookman Old Style"/>
          <w:sz w:val="24"/>
          <w:szCs w:val="24"/>
        </w:rPr>
        <w:t xml:space="preserve">, </w:t>
      </w:r>
      <w:r w:rsidRPr="00F86F4F">
        <w:rPr>
          <w:rFonts w:ascii="Bookman Old Style" w:hAnsi="Bookman Old Style"/>
          <w:b/>
          <w:sz w:val="24"/>
          <w:szCs w:val="24"/>
        </w:rPr>
        <w:t>l’Anci si limita a sottolineare l’apprezzamento per la scelta del Gove</w:t>
      </w:r>
      <w:r w:rsidR="00F86F4F">
        <w:rPr>
          <w:rFonts w:ascii="Bookman Old Style" w:hAnsi="Bookman Old Style"/>
          <w:b/>
          <w:sz w:val="24"/>
          <w:szCs w:val="24"/>
        </w:rPr>
        <w:t>rno di nominare Commissario il S</w:t>
      </w:r>
      <w:r w:rsidRPr="00F86F4F">
        <w:rPr>
          <w:rFonts w:ascii="Bookman Old Style" w:hAnsi="Bookman Old Style"/>
          <w:b/>
          <w:sz w:val="24"/>
          <w:szCs w:val="24"/>
        </w:rPr>
        <w:t xml:space="preserve">indaco </w:t>
      </w:r>
      <w:r w:rsidR="004B3BEE">
        <w:rPr>
          <w:rFonts w:ascii="Bookman Old Style" w:hAnsi="Bookman Old Style"/>
          <w:b/>
          <w:sz w:val="24"/>
          <w:szCs w:val="24"/>
        </w:rPr>
        <w:t>di</w:t>
      </w:r>
      <w:r w:rsidR="00F86F4F">
        <w:rPr>
          <w:rFonts w:ascii="Bookman Old Style" w:hAnsi="Bookman Old Style"/>
          <w:b/>
          <w:sz w:val="24"/>
          <w:szCs w:val="24"/>
        </w:rPr>
        <w:t xml:space="preserve"> Genova </w:t>
      </w:r>
      <w:r w:rsidR="004B3BEE">
        <w:rPr>
          <w:rFonts w:ascii="Bookman Old Style" w:hAnsi="Bookman Old Style"/>
          <w:b/>
          <w:sz w:val="24"/>
          <w:szCs w:val="24"/>
        </w:rPr>
        <w:t xml:space="preserve">Marco </w:t>
      </w:r>
      <w:r w:rsidRPr="00F86F4F">
        <w:rPr>
          <w:rFonts w:ascii="Bookman Old Style" w:hAnsi="Bookman Old Style"/>
          <w:b/>
          <w:sz w:val="24"/>
          <w:szCs w:val="24"/>
        </w:rPr>
        <w:t>Bu</w:t>
      </w:r>
      <w:r w:rsidR="00A625A3" w:rsidRPr="00F86F4F">
        <w:rPr>
          <w:rFonts w:ascii="Bookman Old Style" w:hAnsi="Bookman Old Style"/>
          <w:b/>
          <w:sz w:val="24"/>
          <w:szCs w:val="24"/>
        </w:rPr>
        <w:t>cci,</w:t>
      </w:r>
      <w:r w:rsidR="00A625A3">
        <w:rPr>
          <w:rFonts w:ascii="Bookman Old Style" w:hAnsi="Bookman Old Style"/>
          <w:sz w:val="24"/>
          <w:szCs w:val="24"/>
        </w:rPr>
        <w:t xml:space="preserve"> scelta che potrà concorrere a garantire la migliore sinergia nei diversi ambiti di intervento. Rimane ferma la necessità che il commissario sia dotato dei poteri e strumenti adeguati, nonché delle risorse necessarie. </w:t>
      </w:r>
      <w:r w:rsidR="00A625A3" w:rsidRPr="004B3BEE">
        <w:rPr>
          <w:rFonts w:ascii="Bookman Old Style" w:hAnsi="Bookman Old Style"/>
          <w:b/>
          <w:i/>
          <w:sz w:val="24"/>
          <w:szCs w:val="24"/>
        </w:rPr>
        <w:t xml:space="preserve">Su quest’ultimo punto si rileva la chiara insufficienza delle risorse finanziarie messe a disposizione, auspicando che ci sia una rapida attivazione di tutte le misure necessarie per lenire una ferita così dolorosa inferta alla Città e ai genovesi. </w:t>
      </w:r>
      <w:r w:rsidR="00945540" w:rsidRPr="004B3BEE">
        <w:rPr>
          <w:rFonts w:ascii="Bookman Old Style" w:hAnsi="Bookman Old Style"/>
          <w:b/>
          <w:i/>
          <w:sz w:val="24"/>
          <w:szCs w:val="24"/>
        </w:rPr>
        <w:t xml:space="preserve"> </w:t>
      </w:r>
    </w:p>
    <w:p w:rsidR="00BB786C" w:rsidRDefault="00BB786C" w:rsidP="00F86F4F">
      <w:pPr>
        <w:spacing w:line="360" w:lineRule="auto"/>
        <w:jc w:val="both"/>
        <w:rPr>
          <w:rFonts w:ascii="Bookman Old Style" w:hAnsi="Bookman Old Style"/>
          <w:sz w:val="24"/>
          <w:szCs w:val="24"/>
        </w:rPr>
      </w:pPr>
    </w:p>
    <w:p w:rsidR="00945540" w:rsidRPr="00945540" w:rsidRDefault="00945540" w:rsidP="00F86F4F">
      <w:pPr>
        <w:pStyle w:val="Paragrafoelenco"/>
        <w:numPr>
          <w:ilvl w:val="0"/>
          <w:numId w:val="1"/>
        </w:numPr>
        <w:spacing w:line="360" w:lineRule="auto"/>
        <w:jc w:val="both"/>
        <w:rPr>
          <w:rFonts w:ascii="Bookman Old Style" w:hAnsi="Bookman Old Style"/>
          <w:b/>
          <w:sz w:val="24"/>
          <w:szCs w:val="24"/>
        </w:rPr>
      </w:pPr>
      <w:r>
        <w:rPr>
          <w:rFonts w:ascii="Bookman Old Style" w:hAnsi="Bookman Old Style"/>
          <w:b/>
          <w:sz w:val="24"/>
          <w:szCs w:val="24"/>
        </w:rPr>
        <w:t>Interventi per migliorare la sicurezza infrastrutturale del Paese.</w:t>
      </w:r>
      <w:r w:rsidR="00C75766" w:rsidRPr="00A800C3">
        <w:rPr>
          <w:rFonts w:ascii="Bookman Old Style" w:hAnsi="Bookman Old Style"/>
          <w:sz w:val="24"/>
          <w:szCs w:val="24"/>
        </w:rPr>
        <w:t xml:space="preserve"> </w:t>
      </w:r>
    </w:p>
    <w:p w:rsidR="00945540" w:rsidRDefault="00945540" w:rsidP="00F86F4F">
      <w:pPr>
        <w:spacing w:line="360" w:lineRule="auto"/>
        <w:jc w:val="both"/>
        <w:rPr>
          <w:rFonts w:ascii="Bookman Old Style" w:hAnsi="Bookman Old Style"/>
          <w:sz w:val="24"/>
          <w:szCs w:val="24"/>
        </w:rPr>
      </w:pPr>
      <w:r>
        <w:rPr>
          <w:rFonts w:ascii="Bookman Old Style" w:hAnsi="Bookman Old Style"/>
          <w:sz w:val="24"/>
          <w:szCs w:val="24"/>
        </w:rPr>
        <w:lastRenderedPageBreak/>
        <w:t>Il tema della sicurezza delle strade in cui viaggiano i cittadini, così come degli edifici e delle scuole in cui studiano i nostri ragazzi è per noi sindaci assolutamente prioritario, perché da qui passa la credibilità di un Paese e lo stesso patto sociale fra le istituzioni e i cittadini.</w:t>
      </w:r>
    </w:p>
    <w:p w:rsidR="00945540" w:rsidRDefault="00945540" w:rsidP="00F86F4F">
      <w:pPr>
        <w:spacing w:line="360" w:lineRule="auto"/>
        <w:jc w:val="both"/>
        <w:rPr>
          <w:rFonts w:ascii="Bookman Old Style" w:hAnsi="Bookman Old Style"/>
          <w:sz w:val="24"/>
          <w:szCs w:val="24"/>
        </w:rPr>
      </w:pPr>
      <w:r>
        <w:rPr>
          <w:rFonts w:ascii="Bookman Old Style" w:hAnsi="Bookman Old Style"/>
          <w:sz w:val="24"/>
          <w:szCs w:val="24"/>
        </w:rPr>
        <w:t>Garantire la sicurezza, l’incolumità è il primo dovere dello Stato.</w:t>
      </w:r>
    </w:p>
    <w:p w:rsidR="00E97932" w:rsidRDefault="00945540" w:rsidP="00F86F4F">
      <w:pPr>
        <w:spacing w:line="360" w:lineRule="auto"/>
        <w:jc w:val="both"/>
        <w:rPr>
          <w:rFonts w:ascii="Bookman Old Style" w:hAnsi="Bookman Old Style"/>
          <w:sz w:val="24"/>
          <w:szCs w:val="24"/>
        </w:rPr>
      </w:pPr>
      <w:r>
        <w:rPr>
          <w:rFonts w:ascii="Bookman Old Style" w:hAnsi="Bookman Old Style"/>
          <w:sz w:val="24"/>
          <w:szCs w:val="24"/>
        </w:rPr>
        <w:t>Mettere in sicurezza le infrastrutture dell’Italia</w:t>
      </w:r>
      <w:r w:rsidR="00E97932">
        <w:rPr>
          <w:rFonts w:ascii="Bookman Old Style" w:hAnsi="Bookman Old Style"/>
          <w:sz w:val="24"/>
          <w:szCs w:val="24"/>
        </w:rPr>
        <w:t xml:space="preserve"> è un obiettivo a cui tutti devono concorrere</w:t>
      </w:r>
      <w:r w:rsidR="00F86F4F">
        <w:rPr>
          <w:rFonts w:ascii="Bookman Old Style" w:hAnsi="Bookman Old Style"/>
          <w:sz w:val="24"/>
          <w:szCs w:val="24"/>
        </w:rPr>
        <w:t>, ma</w:t>
      </w:r>
      <w:r w:rsidR="00E97932">
        <w:rPr>
          <w:rFonts w:ascii="Bookman Old Style" w:hAnsi="Bookman Old Style"/>
          <w:sz w:val="24"/>
          <w:szCs w:val="24"/>
        </w:rPr>
        <w:t xml:space="preserve"> nella massima chiarezza di compiti e responsabilità.</w:t>
      </w:r>
    </w:p>
    <w:p w:rsidR="00E97932" w:rsidRDefault="00E97932" w:rsidP="00F86F4F">
      <w:pPr>
        <w:spacing w:line="360" w:lineRule="auto"/>
        <w:jc w:val="both"/>
        <w:rPr>
          <w:rFonts w:ascii="Bookman Old Style" w:hAnsi="Bookman Old Style"/>
          <w:sz w:val="24"/>
          <w:szCs w:val="24"/>
        </w:rPr>
      </w:pPr>
      <w:r>
        <w:rPr>
          <w:rFonts w:ascii="Bookman Old Style" w:hAnsi="Bookman Old Style"/>
          <w:sz w:val="24"/>
          <w:szCs w:val="24"/>
        </w:rPr>
        <w:t>Ancora una volta questo Paese si muove sull’onda di una tragedia e la nostra preoccupazione è che superata l’emergenza</w:t>
      </w:r>
      <w:r w:rsidR="00F86F4F">
        <w:rPr>
          <w:rFonts w:ascii="Bookman Old Style" w:hAnsi="Bookman Old Style"/>
          <w:sz w:val="24"/>
          <w:szCs w:val="24"/>
        </w:rPr>
        <w:t>,</w:t>
      </w:r>
      <w:r>
        <w:rPr>
          <w:rFonts w:ascii="Bookman Old Style" w:hAnsi="Bookman Old Style"/>
          <w:sz w:val="24"/>
          <w:szCs w:val="24"/>
        </w:rPr>
        <w:t xml:space="preserve"> questo obiettivo passi in secondo piano.</w:t>
      </w:r>
    </w:p>
    <w:p w:rsidR="00E97932" w:rsidRDefault="00E97932" w:rsidP="00F86F4F">
      <w:pPr>
        <w:spacing w:line="360" w:lineRule="auto"/>
        <w:jc w:val="both"/>
        <w:rPr>
          <w:rFonts w:ascii="Bookman Old Style" w:hAnsi="Bookman Old Style"/>
          <w:sz w:val="24"/>
          <w:szCs w:val="24"/>
        </w:rPr>
      </w:pPr>
      <w:r>
        <w:rPr>
          <w:rFonts w:ascii="Bookman Old Style" w:hAnsi="Bookman Old Style"/>
          <w:sz w:val="24"/>
          <w:szCs w:val="24"/>
        </w:rPr>
        <w:t>Noi sindaci non lo consentiremo</w:t>
      </w:r>
      <w:r w:rsidR="00F86F4F">
        <w:rPr>
          <w:rFonts w:ascii="Bookman Old Style" w:hAnsi="Bookman Old Style"/>
          <w:sz w:val="24"/>
          <w:szCs w:val="24"/>
        </w:rPr>
        <w:t>,</w:t>
      </w:r>
      <w:r>
        <w:rPr>
          <w:rFonts w:ascii="Bookman Old Style" w:hAnsi="Bookman Old Style"/>
          <w:sz w:val="24"/>
          <w:szCs w:val="24"/>
        </w:rPr>
        <w:t xml:space="preserve"> e chiediamo una forte assunzione di responsabilità da parte del Governo.</w:t>
      </w:r>
    </w:p>
    <w:p w:rsidR="00F86F4F" w:rsidRDefault="00E97932" w:rsidP="00F86F4F">
      <w:pPr>
        <w:spacing w:line="360" w:lineRule="auto"/>
        <w:jc w:val="both"/>
        <w:rPr>
          <w:rFonts w:ascii="Bookman Old Style" w:hAnsi="Bookman Old Style"/>
          <w:sz w:val="24"/>
          <w:szCs w:val="24"/>
        </w:rPr>
      </w:pPr>
      <w:r>
        <w:rPr>
          <w:rFonts w:ascii="Bookman Old Style" w:hAnsi="Bookman Old Style"/>
          <w:sz w:val="24"/>
          <w:szCs w:val="24"/>
        </w:rPr>
        <w:t xml:space="preserve">Dopo Genova, il Ministero attraverso i Provveditorati generali ha avviato una ricognizione degli interventi prioritari e dei relativi costi, chiedendo agli enti gestori, fra cui Comuni e  Città metropolitane, di trasmettere a fine agosto in pochi giorni </w:t>
      </w:r>
      <w:r w:rsidR="00615FC3">
        <w:rPr>
          <w:rFonts w:ascii="Bookman Old Style" w:hAnsi="Bookman Old Style"/>
          <w:sz w:val="24"/>
          <w:szCs w:val="24"/>
        </w:rPr>
        <w:t>elenchi opere, relative perizie, stime costi. E ora</w:t>
      </w:r>
      <w:r w:rsidR="00F86F4F">
        <w:rPr>
          <w:rFonts w:ascii="Bookman Old Style" w:hAnsi="Bookman Old Style"/>
          <w:sz w:val="24"/>
          <w:szCs w:val="24"/>
        </w:rPr>
        <w:t>,</w:t>
      </w:r>
      <w:r w:rsidR="00615FC3">
        <w:rPr>
          <w:rFonts w:ascii="Bookman Old Style" w:hAnsi="Bookman Old Style"/>
          <w:sz w:val="24"/>
          <w:szCs w:val="24"/>
        </w:rPr>
        <w:t xml:space="preserve"> di qualche giorno fa, la lettera di alcuni provveditorati che </w:t>
      </w:r>
      <w:r w:rsidR="00F86F4F">
        <w:rPr>
          <w:rFonts w:ascii="Bookman Old Style" w:hAnsi="Bookman Old Style"/>
          <w:sz w:val="24"/>
          <w:szCs w:val="24"/>
        </w:rPr>
        <w:t xml:space="preserve">ci </w:t>
      </w:r>
      <w:r w:rsidR="00615FC3">
        <w:rPr>
          <w:rFonts w:ascii="Bookman Old Style" w:hAnsi="Bookman Old Style"/>
          <w:sz w:val="24"/>
          <w:szCs w:val="24"/>
        </w:rPr>
        <w:t>dice</w:t>
      </w:r>
      <w:r w:rsidR="00F86F4F">
        <w:rPr>
          <w:rFonts w:ascii="Bookman Old Style" w:hAnsi="Bookman Old Style"/>
          <w:sz w:val="24"/>
          <w:szCs w:val="24"/>
        </w:rPr>
        <w:t>:</w:t>
      </w:r>
      <w:r w:rsidR="00615FC3">
        <w:rPr>
          <w:rFonts w:ascii="Bookman Old Style" w:hAnsi="Bookman Old Style"/>
          <w:sz w:val="24"/>
          <w:szCs w:val="24"/>
        </w:rPr>
        <w:t xml:space="preserve"> bene intervenite, mettete in sicurezza. Appare chiaro a tutti che al gioco dello scaricabile, noi sindaci non ci presteremo. </w:t>
      </w:r>
    </w:p>
    <w:p w:rsidR="00615FC3" w:rsidRDefault="00615FC3" w:rsidP="00F86F4F">
      <w:pPr>
        <w:spacing w:line="360" w:lineRule="auto"/>
        <w:jc w:val="both"/>
        <w:rPr>
          <w:rFonts w:ascii="Bookman Old Style" w:hAnsi="Bookman Old Style"/>
          <w:sz w:val="24"/>
          <w:szCs w:val="24"/>
        </w:rPr>
      </w:pPr>
      <w:r>
        <w:rPr>
          <w:rFonts w:ascii="Bookman Old Style" w:hAnsi="Bookman Old Style"/>
          <w:sz w:val="24"/>
          <w:szCs w:val="24"/>
        </w:rPr>
        <w:t>Chiediamo a Parlamento e Governo</w:t>
      </w:r>
      <w:r w:rsidR="00F86F4F">
        <w:rPr>
          <w:rFonts w:ascii="Bookman Old Style" w:hAnsi="Bookman Old Style"/>
          <w:sz w:val="24"/>
          <w:szCs w:val="24"/>
        </w:rPr>
        <w:t>,</w:t>
      </w:r>
      <w:r>
        <w:rPr>
          <w:rFonts w:ascii="Bookman Old Style" w:hAnsi="Bookman Old Style"/>
          <w:sz w:val="24"/>
          <w:szCs w:val="24"/>
        </w:rPr>
        <w:t xml:space="preserve"> a partire da questo provvedimento</w:t>
      </w:r>
      <w:r w:rsidR="00F86F4F">
        <w:rPr>
          <w:rFonts w:ascii="Bookman Old Style" w:hAnsi="Bookman Old Style"/>
          <w:sz w:val="24"/>
          <w:szCs w:val="24"/>
        </w:rPr>
        <w:t>,</w:t>
      </w:r>
      <w:r>
        <w:rPr>
          <w:rFonts w:ascii="Bookman Old Style" w:hAnsi="Bookman Old Style"/>
          <w:sz w:val="24"/>
          <w:szCs w:val="24"/>
        </w:rPr>
        <w:t xml:space="preserve"> di dare a noi gli strumenti e le risorse necessarie, di fissare le priorità per gli interventi, senza tutto questo dire intervenite è solo una provocazione. </w:t>
      </w:r>
    </w:p>
    <w:p w:rsidR="00615FC3" w:rsidRPr="00A800C3" w:rsidRDefault="00615FC3" w:rsidP="00F86F4F">
      <w:pPr>
        <w:spacing w:line="360" w:lineRule="auto"/>
        <w:jc w:val="both"/>
        <w:rPr>
          <w:rFonts w:ascii="Bookman Old Style" w:hAnsi="Bookman Old Style"/>
          <w:sz w:val="24"/>
          <w:szCs w:val="24"/>
        </w:rPr>
      </w:pPr>
      <w:r w:rsidRPr="00A800C3">
        <w:rPr>
          <w:rFonts w:ascii="Bookman Old Style" w:hAnsi="Bookman Old Style"/>
          <w:sz w:val="24"/>
          <w:szCs w:val="24"/>
        </w:rPr>
        <w:t>Secondo Sose, il fabbisogno medio per manutenzione ordinaria e straordinaria delle strade provinciali e delle città metropolitane ammonta a circa 10mila euro a km/anno. Mantenere questo livello permetterebbe di evitare il degrado delle strade e di non aumentare i fabbisogni nel tempo.</w:t>
      </w:r>
      <w:r>
        <w:rPr>
          <w:rFonts w:ascii="Bookman Old Style" w:hAnsi="Bookman Old Style"/>
          <w:sz w:val="24"/>
          <w:szCs w:val="24"/>
        </w:rPr>
        <w:t xml:space="preserve"> Degrado che però in molti casi si è già prodotto.</w:t>
      </w:r>
      <w:r w:rsidRPr="00A800C3">
        <w:rPr>
          <w:rFonts w:ascii="Bookman Old Style" w:hAnsi="Bookman Old Style"/>
          <w:sz w:val="24"/>
          <w:szCs w:val="24"/>
        </w:rPr>
        <w:t xml:space="preserve">  Ora le strade provinciali e delle Città Metropolitane sono </w:t>
      </w:r>
      <w:r w:rsidRPr="00F86F4F">
        <w:rPr>
          <w:rFonts w:ascii="Bookman Old Style" w:hAnsi="Bookman Old Style"/>
          <w:b/>
          <w:sz w:val="24"/>
          <w:szCs w:val="24"/>
        </w:rPr>
        <w:t>130</w:t>
      </w:r>
      <w:r>
        <w:rPr>
          <w:rFonts w:ascii="Bookman Old Style" w:hAnsi="Bookman Old Style"/>
          <w:sz w:val="24"/>
          <w:szCs w:val="24"/>
        </w:rPr>
        <w:t xml:space="preserve"> </w:t>
      </w:r>
      <w:r w:rsidRPr="00F86F4F">
        <w:rPr>
          <w:rFonts w:ascii="Bookman Old Style" w:hAnsi="Bookman Old Style"/>
          <w:b/>
          <w:sz w:val="24"/>
          <w:szCs w:val="24"/>
        </w:rPr>
        <w:t>mila km,</w:t>
      </w:r>
      <w:r w:rsidRPr="00A800C3">
        <w:rPr>
          <w:rFonts w:ascii="Bookman Old Style" w:hAnsi="Bookman Old Style"/>
          <w:sz w:val="24"/>
          <w:szCs w:val="24"/>
        </w:rPr>
        <w:t xml:space="preserve"> dunque solo per manutenzione ordinaria e straordinaria stradale occorrerebbe circa </w:t>
      </w:r>
      <w:r w:rsidRPr="00F86F4F">
        <w:rPr>
          <w:rFonts w:ascii="Bookman Old Style" w:hAnsi="Bookman Old Style"/>
          <w:b/>
          <w:sz w:val="24"/>
          <w:szCs w:val="24"/>
        </w:rPr>
        <w:t>1 miliardo e 300 milioni annui</w:t>
      </w:r>
      <w:r w:rsidRPr="00A800C3">
        <w:rPr>
          <w:rFonts w:ascii="Bookman Old Style" w:hAnsi="Bookman Old Style"/>
          <w:sz w:val="24"/>
          <w:szCs w:val="24"/>
        </w:rPr>
        <w:t xml:space="preserve">.  </w:t>
      </w:r>
    </w:p>
    <w:p w:rsidR="00615FC3" w:rsidRPr="00A800C3" w:rsidRDefault="00615FC3" w:rsidP="00F86F4F">
      <w:pPr>
        <w:spacing w:line="360" w:lineRule="auto"/>
        <w:jc w:val="both"/>
        <w:rPr>
          <w:rFonts w:ascii="Bookman Old Style" w:hAnsi="Bookman Old Style"/>
          <w:b/>
          <w:sz w:val="24"/>
          <w:szCs w:val="24"/>
        </w:rPr>
      </w:pPr>
      <w:r w:rsidRPr="00A800C3">
        <w:rPr>
          <w:rFonts w:ascii="Bookman Old Style" w:hAnsi="Bookman Old Style"/>
          <w:sz w:val="24"/>
          <w:szCs w:val="24"/>
        </w:rPr>
        <w:t>Se questo è il fabbisogno ordinario per le manutenzioni</w:t>
      </w:r>
      <w:r w:rsidRPr="00A800C3">
        <w:rPr>
          <w:rFonts w:ascii="Bookman Old Style" w:hAnsi="Bookman Old Style"/>
          <w:b/>
          <w:sz w:val="24"/>
          <w:szCs w:val="24"/>
        </w:rPr>
        <w:t xml:space="preserve">, gli interventi sulla sicurezza degli elementi infrastrutturali sensibili, quali ponti, viadotti etc, sono da considerarsi aggiuntivi alle risorse di cui sopra. </w:t>
      </w:r>
    </w:p>
    <w:p w:rsidR="00615FC3" w:rsidRPr="00843799" w:rsidRDefault="00615FC3" w:rsidP="00F86F4F">
      <w:pPr>
        <w:spacing w:line="360" w:lineRule="auto"/>
        <w:jc w:val="both"/>
        <w:rPr>
          <w:rFonts w:ascii="Bookman Old Style" w:hAnsi="Bookman Old Style"/>
          <w:b/>
          <w:sz w:val="24"/>
          <w:szCs w:val="24"/>
        </w:rPr>
      </w:pPr>
      <w:r w:rsidRPr="00A800C3">
        <w:rPr>
          <w:rFonts w:ascii="Bookman Old Style" w:hAnsi="Bookman Old Style"/>
          <w:sz w:val="24"/>
          <w:szCs w:val="24"/>
        </w:rPr>
        <w:t>Su questo, a seguito dell’invio dei dati richiesti ai Comuni da alcuni Provvedit</w:t>
      </w:r>
      <w:r>
        <w:rPr>
          <w:rFonts w:ascii="Bookman Old Style" w:hAnsi="Bookman Old Style"/>
          <w:sz w:val="24"/>
          <w:szCs w:val="24"/>
        </w:rPr>
        <w:t xml:space="preserve">orati alle opere Pubbliche, </w:t>
      </w:r>
      <w:r w:rsidRPr="00A800C3">
        <w:rPr>
          <w:rFonts w:ascii="Bookman Old Style" w:hAnsi="Bookman Old Style"/>
          <w:sz w:val="24"/>
          <w:szCs w:val="24"/>
        </w:rPr>
        <w:t>l’ANCI</w:t>
      </w:r>
      <w:r>
        <w:rPr>
          <w:rFonts w:ascii="Bookman Old Style" w:hAnsi="Bookman Old Style"/>
          <w:sz w:val="24"/>
          <w:szCs w:val="24"/>
        </w:rPr>
        <w:t xml:space="preserve"> ha raccolto autonomamen</w:t>
      </w:r>
      <w:r w:rsidR="00F86F4F">
        <w:rPr>
          <w:rFonts w:ascii="Bookman Old Style" w:hAnsi="Bookman Old Style"/>
          <w:sz w:val="24"/>
          <w:szCs w:val="24"/>
        </w:rPr>
        <w:t>te, con il supporto delle Anci R</w:t>
      </w:r>
      <w:r>
        <w:rPr>
          <w:rFonts w:ascii="Bookman Old Style" w:hAnsi="Bookman Old Style"/>
          <w:sz w:val="24"/>
          <w:szCs w:val="24"/>
        </w:rPr>
        <w:t>egio</w:t>
      </w:r>
      <w:r w:rsidR="00F86F4F">
        <w:rPr>
          <w:rFonts w:ascii="Bookman Old Style" w:hAnsi="Bookman Old Style"/>
          <w:sz w:val="24"/>
          <w:szCs w:val="24"/>
        </w:rPr>
        <w:t>nali, il fabbisogno trasmesso agli stessi</w:t>
      </w:r>
      <w:r>
        <w:rPr>
          <w:rFonts w:ascii="Bookman Old Style" w:hAnsi="Bookman Old Style"/>
          <w:sz w:val="24"/>
          <w:szCs w:val="24"/>
        </w:rPr>
        <w:t xml:space="preserve"> Provveditorati. Secondo le schede sin qui pervenute il </w:t>
      </w:r>
      <w:r w:rsidRPr="00843799">
        <w:rPr>
          <w:rFonts w:ascii="Bookman Old Style" w:hAnsi="Bookman Old Style"/>
          <w:b/>
          <w:sz w:val="24"/>
          <w:szCs w:val="24"/>
        </w:rPr>
        <w:t>fabbisogno per interventi prioritari  è stimato</w:t>
      </w:r>
      <w:r w:rsidR="00843799" w:rsidRPr="00843799">
        <w:rPr>
          <w:rFonts w:ascii="Bookman Old Style" w:hAnsi="Bookman Old Style"/>
          <w:b/>
          <w:sz w:val="24"/>
          <w:szCs w:val="24"/>
        </w:rPr>
        <w:t>, in difetto,</w:t>
      </w:r>
      <w:r w:rsidRPr="00843799">
        <w:rPr>
          <w:rFonts w:ascii="Bookman Old Style" w:hAnsi="Bookman Old Style"/>
          <w:b/>
          <w:sz w:val="24"/>
          <w:szCs w:val="24"/>
        </w:rPr>
        <w:t xml:space="preserve"> in </w:t>
      </w:r>
      <w:r w:rsidR="00843799" w:rsidRPr="00843799">
        <w:rPr>
          <w:rFonts w:ascii="Bookman Old Style" w:hAnsi="Bookman Old Style"/>
          <w:b/>
          <w:sz w:val="24"/>
          <w:szCs w:val="24"/>
        </w:rPr>
        <w:t xml:space="preserve">quasi </w:t>
      </w:r>
      <w:r w:rsidR="00843799" w:rsidRPr="00843799">
        <w:rPr>
          <w:rFonts w:ascii="Bookman Old Style" w:hAnsi="Bookman Old Style"/>
          <w:b/>
          <w:sz w:val="24"/>
          <w:szCs w:val="24"/>
          <w:u w:val="single"/>
        </w:rPr>
        <w:t>5 miliardi di euro</w:t>
      </w:r>
      <w:r w:rsidR="00843799" w:rsidRPr="00843799">
        <w:rPr>
          <w:rFonts w:ascii="Bookman Old Style" w:hAnsi="Bookman Old Style"/>
          <w:b/>
          <w:sz w:val="24"/>
          <w:szCs w:val="24"/>
        </w:rPr>
        <w:t xml:space="preserve">. </w:t>
      </w:r>
      <w:r w:rsidRPr="00843799">
        <w:rPr>
          <w:rFonts w:ascii="Bookman Old Style" w:hAnsi="Bookman Old Style"/>
          <w:b/>
          <w:sz w:val="24"/>
          <w:szCs w:val="24"/>
        </w:rPr>
        <w:t xml:space="preserve"> </w:t>
      </w:r>
    </w:p>
    <w:p w:rsidR="00F86F4F" w:rsidRDefault="00FE3AF4" w:rsidP="00F86F4F">
      <w:pPr>
        <w:spacing w:line="360" w:lineRule="auto"/>
        <w:jc w:val="both"/>
        <w:rPr>
          <w:rFonts w:ascii="Bookman Old Style" w:hAnsi="Bookman Old Style"/>
          <w:sz w:val="24"/>
          <w:szCs w:val="24"/>
        </w:rPr>
      </w:pPr>
      <w:r>
        <w:rPr>
          <w:rFonts w:ascii="Bookman Old Style" w:hAnsi="Bookman Old Style"/>
          <w:sz w:val="24"/>
          <w:szCs w:val="24"/>
        </w:rPr>
        <w:t>Oltre alle provocazioni</w:t>
      </w:r>
      <w:r w:rsidR="004C26CF">
        <w:rPr>
          <w:rFonts w:ascii="Bookman Old Style" w:hAnsi="Bookman Old Style"/>
          <w:sz w:val="24"/>
          <w:szCs w:val="24"/>
        </w:rPr>
        <w:t>, ci attendiamo fatti concreti: possibilità di programmare, progettare e investire. Oggi non siamo sereni: stavamo progettando ed investendo e ci avete bloccato</w:t>
      </w:r>
      <w:r w:rsidR="00F86F4F">
        <w:rPr>
          <w:rFonts w:ascii="Bookman Old Style" w:hAnsi="Bookman Old Style"/>
          <w:sz w:val="24"/>
          <w:szCs w:val="24"/>
        </w:rPr>
        <w:t>,</w:t>
      </w:r>
      <w:r w:rsidR="004C26CF">
        <w:rPr>
          <w:rFonts w:ascii="Bookman Old Style" w:hAnsi="Bookman Old Style"/>
          <w:sz w:val="24"/>
          <w:szCs w:val="24"/>
        </w:rPr>
        <w:t xml:space="preserve"> in modo inaudito</w:t>
      </w:r>
      <w:r w:rsidR="00F86F4F">
        <w:rPr>
          <w:rFonts w:ascii="Bookman Old Style" w:hAnsi="Bookman Old Style"/>
          <w:sz w:val="24"/>
          <w:szCs w:val="24"/>
        </w:rPr>
        <w:t>, sulle opere del cd bando periferie,</w:t>
      </w:r>
      <w:r w:rsidR="004C26CF">
        <w:rPr>
          <w:rFonts w:ascii="Bookman Old Style" w:hAnsi="Bookman Old Style"/>
          <w:sz w:val="24"/>
          <w:szCs w:val="24"/>
        </w:rPr>
        <w:t xml:space="preserve"> e non sappiamo se proseguire i cantieri, non sappiamo </w:t>
      </w:r>
      <w:r w:rsidR="00F86F4F">
        <w:rPr>
          <w:rFonts w:ascii="Bookman Old Style" w:hAnsi="Bookman Old Style"/>
          <w:sz w:val="24"/>
          <w:szCs w:val="24"/>
        </w:rPr>
        <w:t xml:space="preserve">neanche </w:t>
      </w:r>
      <w:r w:rsidR="004C26CF">
        <w:rPr>
          <w:rFonts w:ascii="Bookman Old Style" w:hAnsi="Bookman Old Style"/>
          <w:sz w:val="24"/>
          <w:szCs w:val="24"/>
        </w:rPr>
        <w:t xml:space="preserve">se possiamo pagare le spese già fatte. </w:t>
      </w:r>
    </w:p>
    <w:p w:rsidR="004C26CF" w:rsidRDefault="004C26CF" w:rsidP="00F86F4F">
      <w:pPr>
        <w:spacing w:line="360" w:lineRule="auto"/>
        <w:jc w:val="both"/>
        <w:rPr>
          <w:rFonts w:ascii="Bookman Old Style" w:hAnsi="Bookman Old Style"/>
          <w:sz w:val="24"/>
          <w:szCs w:val="24"/>
        </w:rPr>
      </w:pPr>
      <w:r>
        <w:rPr>
          <w:rFonts w:ascii="Bookman Old Style" w:hAnsi="Bookman Old Style"/>
          <w:sz w:val="24"/>
          <w:szCs w:val="24"/>
        </w:rPr>
        <w:t>Ci sono decreti registrati dalla corte dei Conti fermi al Mit per la progettazione della messa in sicurezza delle scuole. Scriviamo, chiediamo</w:t>
      </w:r>
      <w:r w:rsidR="00F86F4F">
        <w:rPr>
          <w:rFonts w:ascii="Bookman Old Style" w:hAnsi="Bookman Old Style"/>
          <w:sz w:val="24"/>
          <w:szCs w:val="24"/>
        </w:rPr>
        <w:t>,</w:t>
      </w:r>
      <w:r>
        <w:rPr>
          <w:rFonts w:ascii="Bookman Old Style" w:hAnsi="Bookman Old Style"/>
          <w:sz w:val="24"/>
          <w:szCs w:val="24"/>
        </w:rPr>
        <w:t xml:space="preserve"> nessuna risposta. Troppe cose non tornano.</w:t>
      </w:r>
    </w:p>
    <w:p w:rsidR="00615FC3" w:rsidRDefault="00F86F4F" w:rsidP="00F86F4F">
      <w:pPr>
        <w:spacing w:line="360" w:lineRule="auto"/>
        <w:jc w:val="both"/>
        <w:rPr>
          <w:rFonts w:ascii="Bookman Old Style" w:hAnsi="Bookman Old Style"/>
          <w:sz w:val="24"/>
          <w:szCs w:val="24"/>
        </w:rPr>
      </w:pPr>
      <w:r>
        <w:rPr>
          <w:rFonts w:ascii="Bookman Old Style" w:hAnsi="Bookman Old Style"/>
          <w:sz w:val="24"/>
          <w:szCs w:val="24"/>
        </w:rPr>
        <w:t xml:space="preserve">Vogliamo tuttavia essere comunque </w:t>
      </w:r>
      <w:r w:rsidR="004C26CF">
        <w:rPr>
          <w:rFonts w:ascii="Bookman Old Style" w:hAnsi="Bookman Old Style"/>
          <w:sz w:val="24"/>
          <w:szCs w:val="24"/>
        </w:rPr>
        <w:t>positivi e fiduciosi: bene</w:t>
      </w:r>
      <w:r>
        <w:rPr>
          <w:rFonts w:ascii="Bookman Old Style" w:hAnsi="Bookman Old Style"/>
          <w:sz w:val="24"/>
          <w:szCs w:val="24"/>
        </w:rPr>
        <w:t>,</w:t>
      </w:r>
      <w:r w:rsidR="004C26CF">
        <w:rPr>
          <w:rFonts w:ascii="Bookman Old Style" w:hAnsi="Bookman Old Style"/>
          <w:sz w:val="24"/>
          <w:szCs w:val="24"/>
        </w:rPr>
        <w:t xml:space="preserve"> programmiamo subito gli in</w:t>
      </w:r>
      <w:r>
        <w:rPr>
          <w:rFonts w:ascii="Bookman Old Style" w:hAnsi="Bookman Old Style"/>
          <w:sz w:val="24"/>
          <w:szCs w:val="24"/>
        </w:rPr>
        <w:t>terventi prioritari, finalizzate</w:t>
      </w:r>
      <w:r w:rsidR="004C26CF">
        <w:rPr>
          <w:rFonts w:ascii="Bookman Old Style" w:hAnsi="Bookman Old Style"/>
          <w:sz w:val="24"/>
          <w:szCs w:val="24"/>
        </w:rPr>
        <w:t xml:space="preserve"> le risorse direttamente agli enti gestori, visto che abbiamo gli elenchi intervento per intervento. </w:t>
      </w:r>
    </w:p>
    <w:p w:rsidR="00FE3AF4" w:rsidRPr="00A800C3" w:rsidRDefault="004C26CF" w:rsidP="00F86F4F">
      <w:pPr>
        <w:spacing w:line="360" w:lineRule="auto"/>
        <w:jc w:val="both"/>
        <w:rPr>
          <w:rFonts w:ascii="Bookman Old Style" w:hAnsi="Bookman Old Style"/>
          <w:sz w:val="24"/>
          <w:szCs w:val="24"/>
        </w:rPr>
      </w:pPr>
      <w:r w:rsidRPr="00F86F4F">
        <w:rPr>
          <w:rFonts w:ascii="Bookman Old Style" w:hAnsi="Bookman Old Style"/>
          <w:b/>
          <w:sz w:val="24"/>
          <w:szCs w:val="24"/>
          <w:u w:val="single"/>
        </w:rPr>
        <w:t>Stanziate le risorse, dateci</w:t>
      </w:r>
      <w:r w:rsidR="00FE3AF4" w:rsidRPr="00F86F4F">
        <w:rPr>
          <w:rFonts w:ascii="Bookman Old Style" w:hAnsi="Bookman Old Style"/>
          <w:b/>
          <w:sz w:val="24"/>
          <w:szCs w:val="24"/>
          <w:u w:val="single"/>
        </w:rPr>
        <w:t xml:space="preserve"> strume</w:t>
      </w:r>
      <w:r w:rsidRPr="00F86F4F">
        <w:rPr>
          <w:rFonts w:ascii="Bookman Old Style" w:hAnsi="Bookman Old Style"/>
          <w:b/>
          <w:sz w:val="24"/>
          <w:szCs w:val="24"/>
          <w:u w:val="single"/>
        </w:rPr>
        <w:t>nti e regole adeguate</w:t>
      </w:r>
      <w:r>
        <w:rPr>
          <w:rFonts w:ascii="Bookman Old Style" w:hAnsi="Bookman Old Style"/>
          <w:sz w:val="24"/>
          <w:szCs w:val="24"/>
        </w:rPr>
        <w:t>.</w:t>
      </w:r>
    </w:p>
    <w:p w:rsidR="00FE3AF4" w:rsidRPr="00A800C3" w:rsidRDefault="00FE3AF4" w:rsidP="00F86F4F">
      <w:pPr>
        <w:spacing w:line="360" w:lineRule="auto"/>
        <w:jc w:val="both"/>
        <w:rPr>
          <w:rFonts w:ascii="Bookman Old Style" w:hAnsi="Bookman Old Style"/>
          <w:sz w:val="24"/>
          <w:szCs w:val="24"/>
        </w:rPr>
      </w:pPr>
      <w:r w:rsidRPr="00A800C3">
        <w:rPr>
          <w:rFonts w:ascii="Bookman Old Style" w:hAnsi="Bookman Old Style"/>
          <w:sz w:val="24"/>
          <w:szCs w:val="24"/>
        </w:rPr>
        <w:t xml:space="preserve">E qui apriamo la parentesi sulla improcrastinabile necessità di intervenire con una riforma del codice appalti, in quanto non si può scommettere su maggiori investimenti se non si modificano le regole che ne sottendono la realizzazione. </w:t>
      </w:r>
    </w:p>
    <w:p w:rsidR="00FE3AF4" w:rsidRPr="00A800C3" w:rsidRDefault="00FE3AF4" w:rsidP="00F86F4F">
      <w:pPr>
        <w:spacing w:after="0" w:line="360" w:lineRule="auto"/>
        <w:jc w:val="both"/>
        <w:rPr>
          <w:rFonts w:ascii="Bookman Old Style" w:eastAsia="Times New Roman" w:hAnsi="Bookman Old Style"/>
          <w:b/>
          <w:i/>
          <w:color w:val="500050"/>
          <w:sz w:val="24"/>
          <w:szCs w:val="24"/>
          <w:lang w:eastAsia="it-IT"/>
        </w:rPr>
      </w:pPr>
      <w:r w:rsidRPr="00A800C3">
        <w:rPr>
          <w:rFonts w:ascii="Bookman Old Style" w:eastAsia="Times New Roman" w:hAnsi="Bookman Old Style" w:cs="Arial"/>
          <w:bCs/>
          <w:iCs/>
          <w:sz w:val="24"/>
          <w:szCs w:val="24"/>
          <w:lang w:eastAsia="it-IT"/>
        </w:rPr>
        <w:t xml:space="preserve">Le stime ANCI indicano su scala pluriennale un trend positivo degli investimenti dei Comuni, la cui ripresa è un dato incontrovertibile degli ultimi tre anni, sia pure con ritmi meno intensi di quanto auspicato. </w:t>
      </w:r>
      <w:r w:rsidRPr="00A800C3">
        <w:rPr>
          <w:rFonts w:ascii="Bookman Old Style" w:eastAsia="Times New Roman" w:hAnsi="Bookman Old Style" w:cs="Arial"/>
          <w:b/>
          <w:bCs/>
          <w:i/>
          <w:iCs/>
          <w:sz w:val="24"/>
          <w:szCs w:val="24"/>
          <w:lang w:eastAsia="it-IT"/>
        </w:rPr>
        <w:t>Lo</w:t>
      </w:r>
      <w:r w:rsidRPr="00A800C3">
        <w:rPr>
          <w:rFonts w:ascii="Bookman Old Style" w:eastAsia="Times New Roman" w:hAnsi="Bookman Old Style"/>
          <w:b/>
          <w:i/>
          <w:sz w:val="24"/>
          <w:szCs w:val="24"/>
          <w:lang w:eastAsia="it-IT"/>
        </w:rPr>
        <w:t xml:space="preserve"> stesso DEF 2018 </w:t>
      </w:r>
      <w:r w:rsidRPr="00A800C3">
        <w:rPr>
          <w:rFonts w:ascii="Bookman Old Style" w:hAnsi="Bookman Old Style"/>
          <w:b/>
          <w:i/>
          <w:iCs/>
          <w:sz w:val="24"/>
          <w:szCs w:val="24"/>
        </w:rPr>
        <w:t>dà atto che “</w:t>
      </w:r>
      <w:r w:rsidRPr="00A800C3">
        <w:rPr>
          <w:rFonts w:ascii="Bookman Old Style" w:hAnsi="Bookman Old Style"/>
          <w:b/>
          <w:i/>
          <w:sz w:val="24"/>
          <w:szCs w:val="24"/>
        </w:rPr>
        <w:t xml:space="preserve">gli Enti Locali evidenziano </w:t>
      </w:r>
      <w:r w:rsidRPr="00A800C3">
        <w:rPr>
          <w:rFonts w:ascii="Bookman Old Style" w:hAnsi="Bookman Old Style"/>
          <w:b/>
          <w:bCs/>
          <w:i/>
          <w:sz w:val="24"/>
          <w:szCs w:val="24"/>
        </w:rPr>
        <w:t xml:space="preserve">maggiori capacità di assorbire </w:t>
      </w:r>
      <w:r w:rsidRPr="00A800C3">
        <w:rPr>
          <w:rFonts w:ascii="Bookman Old Style" w:hAnsi="Bookman Old Style"/>
          <w:b/>
          <w:i/>
          <w:sz w:val="24"/>
          <w:szCs w:val="24"/>
        </w:rPr>
        <w:t>risorse finanziarie aggiuntive”, con un aumento del 23%</w:t>
      </w:r>
      <w:r w:rsidRPr="00A800C3">
        <w:rPr>
          <w:rFonts w:ascii="Bookman Old Style" w:hAnsi="Bookman Old Style"/>
          <w:b/>
          <w:i/>
          <w:iCs/>
          <w:sz w:val="24"/>
          <w:szCs w:val="24"/>
        </w:rPr>
        <w:t xml:space="preserve"> delle gare comunali perfezionate per opere superiori a 40mila euro (fonte ANAC)</w:t>
      </w:r>
      <w:r w:rsidRPr="00A800C3">
        <w:rPr>
          <w:rFonts w:ascii="Bookman Old Style" w:eastAsia="Times New Roman" w:hAnsi="Bookman Old Style"/>
          <w:b/>
          <w:i/>
          <w:color w:val="500050"/>
          <w:sz w:val="24"/>
          <w:szCs w:val="24"/>
          <w:lang w:eastAsia="it-IT"/>
        </w:rPr>
        <w:t xml:space="preserve">. </w:t>
      </w:r>
    </w:p>
    <w:p w:rsidR="00FE3AF4" w:rsidRPr="00A800C3" w:rsidRDefault="00FE3AF4" w:rsidP="00F86F4F">
      <w:pPr>
        <w:spacing w:after="0" w:line="360" w:lineRule="auto"/>
        <w:jc w:val="both"/>
        <w:rPr>
          <w:rFonts w:ascii="Bookman Old Style" w:eastAsia="Times New Roman" w:hAnsi="Bookman Old Style" w:cs="Arial"/>
          <w:bCs/>
          <w:iCs/>
          <w:sz w:val="24"/>
          <w:szCs w:val="24"/>
          <w:lang w:eastAsia="it-IT"/>
        </w:rPr>
      </w:pPr>
      <w:r w:rsidRPr="00A800C3">
        <w:rPr>
          <w:rFonts w:ascii="Bookman Old Style" w:eastAsia="Times New Roman" w:hAnsi="Bookman Old Style"/>
          <w:b/>
          <w:i/>
          <w:sz w:val="24"/>
          <w:szCs w:val="24"/>
          <w:lang w:eastAsia="it-IT"/>
        </w:rPr>
        <w:t xml:space="preserve">Dal monitoraggio del saldo di competenza 2017 dei Comuni, emerge inoltre un rilevante volume di risorse già attivate per gli investimenti comunali, anche attraverso il Fondo pluriennale vincolato, che nell’ultimo biennio resta intorno ai 17 miliardi di euro. </w:t>
      </w:r>
      <w:r w:rsidRPr="00A800C3">
        <w:rPr>
          <w:rFonts w:ascii="Bookman Old Style" w:hAnsi="Bookman Old Style"/>
          <w:b/>
          <w:i/>
          <w:sz w:val="24"/>
          <w:szCs w:val="24"/>
        </w:rPr>
        <w:t>Sempre nel 2017, i dati Ance sui bandi per lavori pubblicati dai Comuni evidenziano una crescita del 13% negli importi posti in gara</w:t>
      </w:r>
      <w:r w:rsidRPr="00A800C3">
        <w:rPr>
          <w:rFonts w:ascii="Bookman Old Style" w:eastAsia="Times New Roman" w:hAnsi="Bookman Old Style"/>
          <w:b/>
          <w:i/>
          <w:color w:val="500050"/>
          <w:sz w:val="24"/>
          <w:szCs w:val="24"/>
          <w:lang w:eastAsia="it-IT"/>
        </w:rPr>
        <w:t xml:space="preserve">. </w:t>
      </w:r>
      <w:r w:rsidRPr="00A800C3">
        <w:rPr>
          <w:rFonts w:ascii="Bookman Old Style" w:hAnsi="Bookman Old Style"/>
          <w:b/>
          <w:i/>
          <w:sz w:val="24"/>
          <w:szCs w:val="24"/>
        </w:rPr>
        <w:t>Tendenza che si conferma anche nei primi cinque mesi del 2018, con un ulteriore aumento dei valori banditi di circa il 24%</w:t>
      </w:r>
      <w:r w:rsidRPr="00A800C3">
        <w:rPr>
          <w:rFonts w:ascii="Bookman Old Style" w:eastAsia="Times New Roman" w:hAnsi="Bookman Old Style" w:cs="Arial"/>
          <w:bCs/>
          <w:iCs/>
          <w:sz w:val="24"/>
          <w:szCs w:val="24"/>
          <w:lang w:eastAsia="it-IT"/>
        </w:rPr>
        <w:t>.</w:t>
      </w:r>
    </w:p>
    <w:p w:rsidR="00FE3AF4" w:rsidRPr="00A800C3" w:rsidRDefault="00FE3AF4" w:rsidP="00F86F4F">
      <w:pPr>
        <w:spacing w:after="0" w:line="360" w:lineRule="auto"/>
        <w:jc w:val="both"/>
        <w:rPr>
          <w:rFonts w:ascii="Bookman Old Style" w:eastAsia="Times New Roman" w:hAnsi="Bookman Old Style" w:cs="Arial"/>
          <w:b/>
          <w:bCs/>
          <w:i/>
          <w:iCs/>
          <w:sz w:val="24"/>
          <w:szCs w:val="24"/>
          <w:u w:val="single"/>
          <w:lang w:eastAsia="it-IT"/>
        </w:rPr>
      </w:pPr>
      <w:r w:rsidRPr="00A800C3">
        <w:rPr>
          <w:rFonts w:ascii="Bookman Old Style" w:eastAsia="Times New Roman" w:hAnsi="Bookman Old Style" w:cs="Arial"/>
          <w:b/>
          <w:bCs/>
          <w:iCs/>
          <w:sz w:val="24"/>
          <w:szCs w:val="24"/>
          <w:lang w:eastAsia="it-IT"/>
        </w:rPr>
        <w:t xml:space="preserve">Tuttavia, sono ancora troppo lunghi i tempi di realizzazione delle opere pubbliche: in media, secondo il Rapporto sui tempi di attuazione e di spesa delle opere pubbliche del 2014 (DPS), </w:t>
      </w:r>
      <w:r w:rsidRPr="00A800C3">
        <w:rPr>
          <w:rFonts w:ascii="Bookman Old Style" w:eastAsia="Times New Roman" w:hAnsi="Bookman Old Style" w:cs="Arial"/>
          <w:b/>
          <w:bCs/>
          <w:i/>
          <w:iCs/>
          <w:sz w:val="24"/>
          <w:szCs w:val="24"/>
          <w:u w:val="single"/>
          <w:lang w:eastAsia="it-IT"/>
        </w:rPr>
        <w:t>quasi 4 anni per gli appalti minori (importi di lavori fino a 500mila euro), circa 7 anni per le opere di importo compreso tra i 500mila e i 50milioni di euro e fino a quasi 15 anni per gli appalti di valore più elevato</w:t>
      </w:r>
      <w:r>
        <w:rPr>
          <w:rFonts w:ascii="Bookman Old Style" w:eastAsia="Times New Roman" w:hAnsi="Bookman Old Style" w:cs="Arial"/>
          <w:b/>
          <w:bCs/>
          <w:iCs/>
          <w:sz w:val="24"/>
          <w:szCs w:val="24"/>
          <w:lang w:eastAsia="it-IT"/>
        </w:rPr>
        <w:t>.</w:t>
      </w:r>
    </w:p>
    <w:p w:rsidR="00FE3AF4" w:rsidRPr="00A800C3" w:rsidRDefault="00FE3AF4" w:rsidP="00F86F4F">
      <w:pPr>
        <w:spacing w:after="0" w:line="360" w:lineRule="auto"/>
        <w:jc w:val="both"/>
        <w:rPr>
          <w:rFonts w:ascii="Bookman Old Style" w:eastAsia="Times New Roman" w:hAnsi="Bookman Old Style" w:cs="Arial"/>
          <w:b/>
          <w:bCs/>
          <w:i/>
          <w:iCs/>
          <w:strike/>
          <w:sz w:val="24"/>
          <w:szCs w:val="24"/>
          <w:u w:val="single"/>
          <w:lang w:eastAsia="it-IT"/>
        </w:rPr>
      </w:pPr>
    </w:p>
    <w:p w:rsidR="00FE3AF4" w:rsidRPr="00F86F4F" w:rsidRDefault="00FE3AF4" w:rsidP="00F86F4F">
      <w:pPr>
        <w:spacing w:after="0" w:line="360" w:lineRule="auto"/>
        <w:jc w:val="both"/>
        <w:rPr>
          <w:rFonts w:ascii="Bookman Old Style" w:eastAsia="Times New Roman" w:hAnsi="Bookman Old Style" w:cs="Arial"/>
          <w:b/>
          <w:bCs/>
          <w:iCs/>
          <w:sz w:val="24"/>
          <w:szCs w:val="24"/>
          <w:lang w:eastAsia="it-IT"/>
        </w:rPr>
      </w:pPr>
      <w:r w:rsidRPr="00A800C3">
        <w:rPr>
          <w:rFonts w:ascii="Bookman Old Style" w:eastAsia="Times New Roman" w:hAnsi="Bookman Old Style" w:cs="Arial"/>
          <w:bCs/>
          <w:iCs/>
          <w:sz w:val="24"/>
          <w:szCs w:val="24"/>
          <w:lang w:eastAsia="it-IT"/>
        </w:rPr>
        <w:t xml:space="preserve">Senza interventi incisivi sulle procedure previste oggi dal Codice appalti, c’è il rischio concreto che, se anche venissero inserite nella prossima legge di bilancio le risorse adeguate agli interventi di cui sopra, una quota significativa delle stesse, rimarrebbe inutilizzata. </w:t>
      </w:r>
      <w:r w:rsidRPr="00F86F4F">
        <w:rPr>
          <w:rFonts w:ascii="Bookman Old Style" w:eastAsia="Times New Roman" w:hAnsi="Bookman Old Style" w:cs="Arial"/>
          <w:b/>
          <w:bCs/>
          <w:iCs/>
          <w:sz w:val="24"/>
          <w:szCs w:val="24"/>
          <w:lang w:eastAsia="it-IT"/>
        </w:rPr>
        <w:t xml:space="preserve">Come ANCI, in collaborazione con ANCE, abbiamo già formulato proposte concrete che portiamo all’attenzione oggi anche del Parlamento in quando costituiscono requisito imprescindibile per la realizzazione degli investimenti. </w:t>
      </w:r>
    </w:p>
    <w:p w:rsidR="00FE3AF4" w:rsidRPr="00A800C3" w:rsidRDefault="00FE3AF4" w:rsidP="00F86F4F">
      <w:pPr>
        <w:spacing w:line="360" w:lineRule="auto"/>
        <w:ind w:left="284"/>
        <w:jc w:val="both"/>
        <w:rPr>
          <w:rFonts w:ascii="Bookman Old Style" w:hAnsi="Bookman Old Style"/>
          <w:sz w:val="24"/>
          <w:szCs w:val="24"/>
        </w:rPr>
      </w:pPr>
    </w:p>
    <w:p w:rsidR="00BB786C" w:rsidRPr="00A800C3" w:rsidRDefault="004C26CF" w:rsidP="00F86F4F">
      <w:pPr>
        <w:spacing w:line="360" w:lineRule="auto"/>
        <w:jc w:val="both"/>
        <w:rPr>
          <w:rFonts w:ascii="Bookman Old Style" w:hAnsi="Bookman Old Style"/>
          <w:sz w:val="24"/>
          <w:szCs w:val="24"/>
        </w:rPr>
      </w:pPr>
      <w:r>
        <w:rPr>
          <w:rFonts w:ascii="Bookman Old Style" w:hAnsi="Bookman Old Style"/>
          <w:b/>
          <w:sz w:val="24"/>
          <w:szCs w:val="24"/>
        </w:rPr>
        <w:t>In ordine al ruolo e ai compiti dell’</w:t>
      </w:r>
      <w:r w:rsidR="00BB786C" w:rsidRPr="004C26CF">
        <w:rPr>
          <w:rFonts w:ascii="Bookman Old Style" w:hAnsi="Bookman Old Style"/>
          <w:b/>
          <w:sz w:val="24"/>
          <w:szCs w:val="24"/>
        </w:rPr>
        <w:t>Agenzia Nazionale per la sicurezza delle ferrovie e delle infrastrutture stradali e autostradali</w:t>
      </w:r>
      <w:r>
        <w:rPr>
          <w:rFonts w:ascii="Bookman Old Style" w:hAnsi="Bookman Old Style"/>
          <w:sz w:val="24"/>
          <w:szCs w:val="24"/>
        </w:rPr>
        <w:t>, ANCI</w:t>
      </w:r>
      <w:r w:rsidR="00A37D86">
        <w:rPr>
          <w:rFonts w:ascii="Bookman Old Style" w:hAnsi="Bookman Old Style"/>
          <w:sz w:val="24"/>
          <w:szCs w:val="24"/>
        </w:rPr>
        <w:t xml:space="preserve"> valuta positivamente l</w:t>
      </w:r>
      <w:r w:rsidR="00237B28" w:rsidRPr="00A800C3">
        <w:rPr>
          <w:rFonts w:ascii="Bookman Old Style" w:hAnsi="Bookman Old Style"/>
          <w:sz w:val="24"/>
          <w:szCs w:val="24"/>
        </w:rPr>
        <w:t xml:space="preserve">’operazione di </w:t>
      </w:r>
      <w:r w:rsidR="00BB786C" w:rsidRPr="00A800C3">
        <w:rPr>
          <w:rFonts w:ascii="Bookman Old Style" w:hAnsi="Bookman Old Style"/>
          <w:sz w:val="24"/>
          <w:szCs w:val="24"/>
        </w:rPr>
        <w:t>riorganizzazione dei controlli sulla sicurezza delle infrastrutture stradali e au</w:t>
      </w:r>
      <w:r w:rsidR="00237B28" w:rsidRPr="00A800C3">
        <w:rPr>
          <w:rFonts w:ascii="Bookman Old Style" w:hAnsi="Bookman Old Style"/>
          <w:sz w:val="24"/>
          <w:szCs w:val="24"/>
        </w:rPr>
        <w:t xml:space="preserve">tostradali anche se nella governance occorrerebbe fossero inseriti i livelli di governo </w:t>
      </w:r>
      <w:r w:rsidR="00C87290" w:rsidRPr="00A800C3">
        <w:rPr>
          <w:rFonts w:ascii="Bookman Old Style" w:hAnsi="Bookman Old Style"/>
          <w:sz w:val="24"/>
          <w:szCs w:val="24"/>
        </w:rPr>
        <w:t xml:space="preserve">locale, </w:t>
      </w:r>
      <w:r w:rsidR="00237B28" w:rsidRPr="00A800C3">
        <w:rPr>
          <w:rFonts w:ascii="Bookman Old Style" w:hAnsi="Bookman Old Style"/>
          <w:sz w:val="24"/>
          <w:szCs w:val="24"/>
        </w:rPr>
        <w:t xml:space="preserve">interessati più di ogni altro alla realizzazione degli interventi infrastrutturali. </w:t>
      </w:r>
      <w:r w:rsidR="00BB786C" w:rsidRPr="00A800C3">
        <w:rPr>
          <w:rFonts w:ascii="Bookman Old Style" w:hAnsi="Bookman Old Style"/>
          <w:sz w:val="24"/>
          <w:szCs w:val="24"/>
        </w:rPr>
        <w:t xml:space="preserve"> </w:t>
      </w:r>
    </w:p>
    <w:p w:rsidR="00BB786C" w:rsidRDefault="00BB786C" w:rsidP="00F86F4F">
      <w:pPr>
        <w:spacing w:line="360" w:lineRule="auto"/>
        <w:jc w:val="both"/>
        <w:rPr>
          <w:rFonts w:ascii="Bookman Old Style" w:hAnsi="Bookman Old Style"/>
          <w:sz w:val="24"/>
          <w:szCs w:val="24"/>
        </w:rPr>
      </w:pPr>
      <w:r w:rsidRPr="00A800C3">
        <w:rPr>
          <w:rFonts w:ascii="Bookman Old Style" w:hAnsi="Bookman Old Style"/>
          <w:sz w:val="24"/>
          <w:szCs w:val="24"/>
        </w:rPr>
        <w:t>Ciò che desta molte perplessità è</w:t>
      </w:r>
      <w:r w:rsidR="00237B28" w:rsidRPr="00A800C3">
        <w:rPr>
          <w:rFonts w:ascii="Bookman Old Style" w:hAnsi="Bookman Old Style"/>
          <w:sz w:val="24"/>
          <w:szCs w:val="24"/>
        </w:rPr>
        <w:t xml:space="preserve"> invece</w:t>
      </w:r>
      <w:r w:rsidRPr="00A800C3">
        <w:rPr>
          <w:rFonts w:ascii="Bookman Old Style" w:hAnsi="Bookman Old Style"/>
          <w:sz w:val="24"/>
          <w:szCs w:val="24"/>
        </w:rPr>
        <w:t xml:space="preserve"> </w:t>
      </w:r>
      <w:r w:rsidR="00237B28" w:rsidRPr="00A800C3">
        <w:rPr>
          <w:rFonts w:ascii="Bookman Old Style" w:hAnsi="Bookman Old Style"/>
          <w:sz w:val="24"/>
          <w:szCs w:val="24"/>
        </w:rPr>
        <w:t>la costruzione di un</w:t>
      </w:r>
      <w:r w:rsidRPr="00A800C3">
        <w:rPr>
          <w:rFonts w:ascii="Bookman Old Style" w:hAnsi="Bookman Old Style"/>
          <w:sz w:val="24"/>
          <w:szCs w:val="24"/>
        </w:rPr>
        <w:t xml:space="preserve"> sistema sanzionatorio non accompagnato</w:t>
      </w:r>
      <w:r w:rsidR="00A37D86">
        <w:rPr>
          <w:rFonts w:ascii="Bookman Old Style" w:hAnsi="Bookman Old Style"/>
          <w:sz w:val="24"/>
          <w:szCs w:val="24"/>
        </w:rPr>
        <w:t>, totalmente scisso,</w:t>
      </w:r>
      <w:r w:rsidRPr="00A800C3">
        <w:rPr>
          <w:rFonts w:ascii="Bookman Old Style" w:hAnsi="Bookman Old Style"/>
          <w:sz w:val="24"/>
          <w:szCs w:val="24"/>
        </w:rPr>
        <w:t xml:space="preserve"> da un’adeguata tempistica dei piani di intervento</w:t>
      </w:r>
      <w:r w:rsidR="00A37D86">
        <w:rPr>
          <w:rFonts w:ascii="Bookman Old Style" w:hAnsi="Bookman Old Style"/>
          <w:sz w:val="24"/>
          <w:szCs w:val="24"/>
        </w:rPr>
        <w:t>, dall’assenza di un riferimento  ad una precisazione di compiti e responsabilità, e</w:t>
      </w:r>
      <w:r w:rsidRPr="00A800C3">
        <w:rPr>
          <w:rFonts w:ascii="Bookman Old Style" w:hAnsi="Bookman Old Style"/>
          <w:sz w:val="24"/>
          <w:szCs w:val="24"/>
        </w:rPr>
        <w:t xml:space="preserve"> da uno stanziamento di risorse adeguate alla realizzazione degli interventi richiesti a seguito delle ispezi</w:t>
      </w:r>
      <w:r w:rsidR="00C87290" w:rsidRPr="00A800C3">
        <w:rPr>
          <w:rFonts w:ascii="Bookman Old Style" w:hAnsi="Bookman Old Style"/>
          <w:sz w:val="24"/>
          <w:szCs w:val="24"/>
        </w:rPr>
        <w:t>oni e dei controlli della istituenda</w:t>
      </w:r>
      <w:r w:rsidRPr="00A800C3">
        <w:rPr>
          <w:rFonts w:ascii="Bookman Old Style" w:hAnsi="Bookman Old Style"/>
          <w:sz w:val="24"/>
          <w:szCs w:val="24"/>
        </w:rPr>
        <w:t xml:space="preserve"> Agenzia. </w:t>
      </w:r>
    </w:p>
    <w:p w:rsidR="00A37D86" w:rsidRPr="00A800C3" w:rsidRDefault="00A37D86" w:rsidP="00F86F4F">
      <w:pPr>
        <w:spacing w:line="360" w:lineRule="auto"/>
        <w:jc w:val="both"/>
        <w:rPr>
          <w:rFonts w:ascii="Bookman Old Style" w:hAnsi="Bookman Old Style"/>
          <w:sz w:val="24"/>
          <w:szCs w:val="24"/>
        </w:rPr>
      </w:pPr>
      <w:r>
        <w:rPr>
          <w:rFonts w:ascii="Bookman Old Style" w:hAnsi="Bookman Old Style"/>
          <w:sz w:val="24"/>
          <w:szCs w:val="24"/>
        </w:rPr>
        <w:t>Chiediamo al Parlamento in questo provvedimento, senza rinvii, di chiarire questi aspetti essenziali.</w:t>
      </w:r>
    </w:p>
    <w:p w:rsidR="00C75766" w:rsidRPr="00A800C3" w:rsidRDefault="00C87290" w:rsidP="00F86F4F">
      <w:pPr>
        <w:pStyle w:val="Paragrafoelenco"/>
        <w:numPr>
          <w:ilvl w:val="0"/>
          <w:numId w:val="1"/>
        </w:numPr>
        <w:spacing w:line="360" w:lineRule="auto"/>
        <w:jc w:val="both"/>
        <w:rPr>
          <w:rFonts w:ascii="Bookman Old Style" w:hAnsi="Bookman Old Style"/>
          <w:b/>
          <w:sz w:val="24"/>
          <w:szCs w:val="24"/>
        </w:rPr>
      </w:pPr>
      <w:r w:rsidRPr="00A800C3">
        <w:rPr>
          <w:rFonts w:ascii="Bookman Old Style" w:hAnsi="Bookman Old Style"/>
          <w:b/>
          <w:sz w:val="24"/>
          <w:szCs w:val="24"/>
        </w:rPr>
        <w:t>Progettazione degli interventi di messa in sicurezza degli edifici scolastici</w:t>
      </w:r>
    </w:p>
    <w:p w:rsidR="00C50E6D" w:rsidRDefault="00C50E6D" w:rsidP="00F86F4F">
      <w:pPr>
        <w:pStyle w:val="Testonormale"/>
        <w:spacing w:line="360" w:lineRule="auto"/>
        <w:jc w:val="both"/>
        <w:rPr>
          <w:rFonts w:ascii="Bookman Old Style" w:hAnsi="Bookman Old Style"/>
          <w:sz w:val="24"/>
          <w:szCs w:val="24"/>
        </w:rPr>
      </w:pPr>
      <w:r>
        <w:rPr>
          <w:rFonts w:ascii="Bookman Old Style" w:hAnsi="Bookman Old Style"/>
          <w:sz w:val="24"/>
          <w:szCs w:val="24"/>
        </w:rPr>
        <w:t>In  tema  di  sicurezza degli  edifici  scolastici  vanno mese in  campo misure  che  oltre a  garantire disponibilità di risorse  adeguate ne  consentano  un  utilizzo  rapido  e con procedure  snelle. L’accordo quadro siglato  in conferenza unificata lo scorso  6  settembre è stato  un  primo  risultato in questa  direzione  ma  va     affiancata  da  ulteriori  misure.</w:t>
      </w:r>
    </w:p>
    <w:p w:rsidR="00C50E6D" w:rsidRDefault="00C50E6D" w:rsidP="00F86F4F">
      <w:pPr>
        <w:pStyle w:val="Testonormale"/>
        <w:spacing w:line="360" w:lineRule="auto"/>
        <w:jc w:val="both"/>
        <w:rPr>
          <w:rFonts w:ascii="Bookman Old Style" w:hAnsi="Bookman Old Style"/>
          <w:sz w:val="24"/>
          <w:szCs w:val="24"/>
        </w:rPr>
      </w:pPr>
    </w:p>
    <w:p w:rsidR="00C50E6D" w:rsidRPr="00C50E6D" w:rsidRDefault="00C50E6D" w:rsidP="00F86F4F">
      <w:pPr>
        <w:autoSpaceDN w:val="0"/>
        <w:spacing w:after="0" w:line="360" w:lineRule="auto"/>
        <w:jc w:val="both"/>
        <w:rPr>
          <w:rFonts w:ascii="Bookman Old Style" w:hAnsi="Bookman Old Style"/>
          <w:sz w:val="24"/>
          <w:szCs w:val="24"/>
        </w:rPr>
      </w:pPr>
      <w:r w:rsidRPr="00C50E6D">
        <w:rPr>
          <w:rFonts w:ascii="Bookman Old Style" w:hAnsi="Bookman Old Style"/>
          <w:b/>
          <w:sz w:val="24"/>
          <w:szCs w:val="24"/>
        </w:rPr>
        <w:t>Chiediamo un impegno politico forte affinch</w:t>
      </w:r>
      <w:r w:rsidR="00E65E13">
        <w:rPr>
          <w:rFonts w:ascii="Bookman Old Style" w:hAnsi="Bookman Old Style"/>
          <w:b/>
          <w:sz w:val="24"/>
          <w:szCs w:val="24"/>
        </w:rPr>
        <w:t>é</w:t>
      </w:r>
      <w:r w:rsidRPr="00C50E6D">
        <w:rPr>
          <w:rFonts w:ascii="Bookman Old Style" w:hAnsi="Bookman Old Style"/>
          <w:b/>
          <w:sz w:val="24"/>
          <w:szCs w:val="24"/>
        </w:rPr>
        <w:t xml:space="preserve"> venga assegnato dal Governo un riconoscimento importante al settore dell’edilizia scolastica</w:t>
      </w:r>
      <w:r w:rsidRPr="00C50E6D">
        <w:rPr>
          <w:rFonts w:ascii="Bookman Old Style" w:hAnsi="Bookman Old Style"/>
          <w:sz w:val="24"/>
          <w:szCs w:val="24"/>
        </w:rPr>
        <w:t xml:space="preserve">, individuando risorse finanziarie nella prossima legge di Bilancio e nell’ambito del riparto del Fondo investimenti rifinanziato all’art.1, c. 1072 della legge di bilancio 2018 (36 miliardi di euro in totale). </w:t>
      </w:r>
    </w:p>
    <w:p w:rsidR="00C50E6D" w:rsidRDefault="00C50E6D" w:rsidP="00F86F4F">
      <w:pPr>
        <w:spacing w:after="0" w:line="360" w:lineRule="auto"/>
        <w:ind w:left="720"/>
        <w:jc w:val="both"/>
        <w:rPr>
          <w:rFonts w:ascii="Bookman Old Style" w:hAnsi="Bookman Old Style"/>
          <w:sz w:val="24"/>
          <w:szCs w:val="24"/>
        </w:rPr>
      </w:pPr>
    </w:p>
    <w:p w:rsidR="00C50E6D" w:rsidRDefault="00C50E6D" w:rsidP="00F86F4F">
      <w:pPr>
        <w:spacing w:after="0" w:line="360" w:lineRule="auto"/>
        <w:jc w:val="both"/>
        <w:rPr>
          <w:rFonts w:ascii="Bookman Old Style" w:hAnsi="Bookman Old Style"/>
          <w:sz w:val="24"/>
          <w:szCs w:val="24"/>
        </w:rPr>
      </w:pPr>
      <w:r>
        <w:rPr>
          <w:rFonts w:ascii="Bookman Old Style" w:hAnsi="Bookman Old Style"/>
          <w:sz w:val="24"/>
          <w:szCs w:val="24"/>
        </w:rPr>
        <w:t>Un impegno a destinare le ulteriori risorse in via prioritaria alle seguenti finalità:</w:t>
      </w:r>
    </w:p>
    <w:p w:rsidR="00C50E6D" w:rsidRDefault="00C50E6D" w:rsidP="00F86F4F">
      <w:pPr>
        <w:pStyle w:val="Testonormale"/>
        <w:tabs>
          <w:tab w:val="left" w:pos="1560"/>
        </w:tabs>
        <w:suppressAutoHyphens/>
        <w:autoSpaceDN w:val="0"/>
        <w:spacing w:line="360" w:lineRule="auto"/>
        <w:ind w:left="720"/>
        <w:jc w:val="both"/>
        <w:rPr>
          <w:rFonts w:ascii="Bookman Old Style" w:hAnsi="Bookman Old Style" w:cs="Arial"/>
          <w:sz w:val="24"/>
          <w:szCs w:val="24"/>
        </w:rPr>
      </w:pPr>
    </w:p>
    <w:p w:rsidR="00C50E6D" w:rsidRDefault="00C50E6D" w:rsidP="00F86F4F">
      <w:pPr>
        <w:pStyle w:val="Testonormale"/>
        <w:numPr>
          <w:ilvl w:val="0"/>
          <w:numId w:val="2"/>
        </w:numPr>
        <w:tabs>
          <w:tab w:val="left" w:pos="1560"/>
        </w:tabs>
        <w:suppressAutoHyphens/>
        <w:autoSpaceDN w:val="0"/>
        <w:spacing w:line="360" w:lineRule="auto"/>
        <w:jc w:val="both"/>
        <w:rPr>
          <w:rFonts w:ascii="Bookman Old Style" w:hAnsi="Bookman Old Style"/>
          <w:sz w:val="24"/>
          <w:szCs w:val="24"/>
        </w:rPr>
      </w:pPr>
      <w:r>
        <w:rPr>
          <w:rFonts w:ascii="Bookman Old Style" w:hAnsi="Bookman Old Style" w:cs="Arial"/>
          <w:sz w:val="24"/>
          <w:szCs w:val="24"/>
        </w:rPr>
        <w:t>un Piano nazionale per il finanziamento degli interventi necessari per il         conseguimento delle certificazioni previste per l’adeguamento alla normativa antincendio, da assegnare direttamente agli enti locali;  è necessario</w:t>
      </w:r>
      <w:r>
        <w:rPr>
          <w:rFonts w:ascii="Bookman Old Style" w:hAnsi="Bookman Old Style"/>
          <w:sz w:val="24"/>
          <w:szCs w:val="24"/>
        </w:rPr>
        <w:t xml:space="preserve"> un piano di investimenti mirati in un orizzonte almeno triennale per giungere alla completa acquisizione della certificazione da parte di tutte le scuole sprovviste.</w:t>
      </w:r>
    </w:p>
    <w:p w:rsidR="00C50E6D" w:rsidRDefault="00C50E6D" w:rsidP="00F86F4F">
      <w:pPr>
        <w:pStyle w:val="Paragrafoelenco"/>
        <w:numPr>
          <w:ilvl w:val="0"/>
          <w:numId w:val="2"/>
        </w:numPr>
        <w:autoSpaceDN w:val="0"/>
        <w:spacing w:after="0" w:line="360" w:lineRule="auto"/>
        <w:jc w:val="both"/>
        <w:rPr>
          <w:rFonts w:ascii="Bookman Old Style" w:hAnsi="Bookman Old Style"/>
          <w:sz w:val="24"/>
          <w:szCs w:val="24"/>
        </w:rPr>
      </w:pPr>
      <w:r>
        <w:rPr>
          <w:rFonts w:ascii="Bookman Old Style" w:hAnsi="Bookman Old Style"/>
          <w:sz w:val="24"/>
          <w:szCs w:val="24"/>
        </w:rPr>
        <w:t>per il completamento della messa in sicurezza antisismica dell’intero patrimonio scolastico;</w:t>
      </w:r>
    </w:p>
    <w:p w:rsidR="00E922EE" w:rsidRPr="00E922EE" w:rsidRDefault="00C50E6D" w:rsidP="00F86F4F">
      <w:pPr>
        <w:pStyle w:val="Paragrafoelenco"/>
        <w:numPr>
          <w:ilvl w:val="0"/>
          <w:numId w:val="2"/>
        </w:numPr>
        <w:tabs>
          <w:tab w:val="left" w:pos="1560"/>
        </w:tabs>
        <w:suppressAutoHyphens/>
        <w:autoSpaceDN w:val="0"/>
        <w:spacing w:after="0" w:line="360" w:lineRule="auto"/>
        <w:jc w:val="both"/>
        <w:rPr>
          <w:rFonts w:ascii="Bookman Old Style" w:hAnsi="Bookman Old Style"/>
          <w:sz w:val="24"/>
          <w:szCs w:val="24"/>
        </w:rPr>
      </w:pPr>
      <w:r>
        <w:rPr>
          <w:rFonts w:ascii="Bookman Old Style" w:hAnsi="Bookman Old Style"/>
          <w:sz w:val="24"/>
          <w:szCs w:val="24"/>
        </w:rPr>
        <w:t xml:space="preserve">per intervenire tempestivamente nei casi più urgenti e programmare nei tempi individuati gli interventi successivi a seguito </w:t>
      </w:r>
      <w:r>
        <w:rPr>
          <w:rFonts w:ascii="Bookman Old Style" w:hAnsi="Bookman Old Style" w:cs="Arial"/>
          <w:sz w:val="24"/>
          <w:szCs w:val="24"/>
        </w:rPr>
        <w:t>dell’espletamento delle verifiche di vulnerabilità sismica.</w:t>
      </w:r>
    </w:p>
    <w:p w:rsidR="00B3583E" w:rsidRPr="00E922EE" w:rsidRDefault="00B3583E" w:rsidP="00F86F4F">
      <w:pPr>
        <w:pStyle w:val="Paragrafoelenco"/>
        <w:numPr>
          <w:ilvl w:val="0"/>
          <w:numId w:val="2"/>
        </w:numPr>
        <w:tabs>
          <w:tab w:val="left" w:pos="1560"/>
        </w:tabs>
        <w:suppressAutoHyphens/>
        <w:autoSpaceDN w:val="0"/>
        <w:spacing w:after="0" w:line="360" w:lineRule="auto"/>
        <w:jc w:val="both"/>
        <w:rPr>
          <w:rFonts w:ascii="Bookman Old Style" w:hAnsi="Bookman Old Style"/>
          <w:sz w:val="24"/>
          <w:szCs w:val="24"/>
        </w:rPr>
      </w:pPr>
      <w:r w:rsidRPr="00E922EE">
        <w:rPr>
          <w:rFonts w:ascii="Bookman Old Style" w:hAnsi="Bookman Old Style"/>
          <w:sz w:val="24"/>
          <w:szCs w:val="24"/>
        </w:rPr>
        <w:t>Sostenere progetti come il   “FONDO IMMOBILIARE TERRITORIALE’ PER RIQUALIFICARE L’EDILIZIA SCOLASTICA NEI COMUNI”.  Il progetto pilota</w:t>
      </w:r>
      <w:r w:rsidR="00E922EE">
        <w:rPr>
          <w:rFonts w:ascii="Bookman Old Style" w:hAnsi="Bookman Old Style"/>
          <w:sz w:val="24"/>
          <w:szCs w:val="24"/>
        </w:rPr>
        <w:t>,</w:t>
      </w:r>
      <w:r w:rsidRPr="00E922EE">
        <w:rPr>
          <w:rFonts w:ascii="Bookman Old Style" w:hAnsi="Bookman Old Style"/>
          <w:sz w:val="24"/>
          <w:szCs w:val="24"/>
        </w:rPr>
        <w:t xml:space="preserve"> che ha riguardato 6 comuni è in fase avanzata</w:t>
      </w:r>
      <w:r w:rsidR="00E922EE">
        <w:rPr>
          <w:rFonts w:ascii="Bookman Old Style" w:hAnsi="Bookman Old Style"/>
          <w:sz w:val="24"/>
          <w:szCs w:val="24"/>
        </w:rPr>
        <w:t>,</w:t>
      </w:r>
      <w:r w:rsidRPr="00E922EE">
        <w:rPr>
          <w:rFonts w:ascii="Bookman Old Style" w:hAnsi="Bookman Old Style"/>
          <w:sz w:val="24"/>
          <w:szCs w:val="24"/>
        </w:rPr>
        <w:t xml:space="preserve">  e punta al recupero dell’esistente con strumenti finanziari alternativi. Il Fondo immobiliare per l’edilizia scolastica e il territorio, promosso da Anci, Agenzia del Demanio, ministero dell’istruzione, Invimit e Prelios, è dedicato alla ricostruzione o costruzione ex novo di scuole e garantisce un ritorno finanziario del 3% più l'inflazione per chi vi investe.</w:t>
      </w:r>
      <w:r w:rsidR="00E922EE" w:rsidRPr="00E922EE">
        <w:rPr>
          <w:rFonts w:ascii="Bookman Old Style" w:hAnsi="Bookman Old Style"/>
          <w:sz w:val="24"/>
          <w:szCs w:val="24"/>
        </w:rPr>
        <w:t xml:space="preserve"> </w:t>
      </w:r>
      <w:r w:rsidRPr="00E922EE">
        <w:rPr>
          <w:rFonts w:ascii="Bookman Old Style" w:hAnsi="Bookman Old Style"/>
          <w:sz w:val="24"/>
          <w:szCs w:val="24"/>
        </w:rPr>
        <w:t>Il progetto prevede l'investimento di Invimit (società al 100% del Mef) attraverso il Fondo I3 Core Comparto Territorio con 57,8 milioni di equity e dei Comuni, con l’apporto di immobili per un valore di 11 milioni. A queste risorse si aggiungono contributi del Miur per 5,9 milioni.</w:t>
      </w:r>
    </w:p>
    <w:p w:rsidR="00B3583E" w:rsidRPr="00E922EE" w:rsidRDefault="00B3583E" w:rsidP="00F86F4F">
      <w:pPr>
        <w:pStyle w:val="Paragrafoelenco"/>
        <w:spacing w:line="360" w:lineRule="auto"/>
        <w:ind w:left="1060"/>
        <w:rPr>
          <w:rFonts w:ascii="Bookman Old Style" w:hAnsi="Bookman Old Style"/>
          <w:sz w:val="24"/>
          <w:szCs w:val="24"/>
        </w:rPr>
      </w:pPr>
    </w:p>
    <w:p w:rsidR="00C50E6D" w:rsidRPr="00B3583E" w:rsidRDefault="00C50E6D" w:rsidP="00F86F4F">
      <w:pPr>
        <w:pStyle w:val="Testonormale"/>
        <w:spacing w:line="360" w:lineRule="auto"/>
        <w:ind w:firstLine="426"/>
        <w:jc w:val="both"/>
        <w:rPr>
          <w:rFonts w:ascii="Bookman Old Style" w:hAnsi="Bookman Old Style"/>
          <w:sz w:val="24"/>
          <w:szCs w:val="24"/>
        </w:rPr>
      </w:pPr>
      <w:r w:rsidRPr="00B3583E">
        <w:rPr>
          <w:rFonts w:ascii="Bookman Old Style" w:hAnsi="Bookman Old Style"/>
          <w:sz w:val="24"/>
          <w:szCs w:val="24"/>
        </w:rPr>
        <w:t xml:space="preserve">Questione molto importante </w:t>
      </w:r>
      <w:r w:rsidR="00F86F4F">
        <w:rPr>
          <w:rFonts w:ascii="Bookman Old Style" w:hAnsi="Bookman Old Style"/>
          <w:sz w:val="24"/>
          <w:szCs w:val="24"/>
        </w:rPr>
        <w:t>è</w:t>
      </w:r>
      <w:r w:rsidRPr="00B3583E">
        <w:rPr>
          <w:rFonts w:ascii="Bookman Old Style" w:hAnsi="Bookman Old Style"/>
          <w:sz w:val="24"/>
          <w:szCs w:val="24"/>
        </w:rPr>
        <w:t xml:space="preserve"> quella relativa alla responsabilità diretta dei Sindaci circa la sicurezza delle scuole a seguito  degli esiti delle indagini di vulnerabilità, che deve trovare supporto a diversi livelli istituzionali, per  non lasciare i Sindaci da soli nel conciliare il diritto all'istruzione e il normale svolgimento delle lezioni con la sicurezza delle strutture. </w:t>
      </w:r>
    </w:p>
    <w:p w:rsidR="00C50E6D" w:rsidRPr="00B3583E" w:rsidRDefault="00C50E6D" w:rsidP="00F86F4F">
      <w:pPr>
        <w:pStyle w:val="Testonormale"/>
        <w:spacing w:line="360" w:lineRule="auto"/>
        <w:jc w:val="both"/>
        <w:rPr>
          <w:rFonts w:ascii="Bookman Old Style" w:hAnsi="Bookman Old Style"/>
          <w:sz w:val="24"/>
          <w:szCs w:val="24"/>
        </w:rPr>
      </w:pPr>
    </w:p>
    <w:p w:rsidR="00C50E6D" w:rsidRDefault="00C50E6D" w:rsidP="00F86F4F">
      <w:pPr>
        <w:pStyle w:val="Testonormale"/>
        <w:spacing w:line="360" w:lineRule="auto"/>
        <w:jc w:val="both"/>
        <w:rPr>
          <w:sz w:val="24"/>
          <w:szCs w:val="24"/>
        </w:rPr>
      </w:pPr>
      <w:r w:rsidRPr="00B3583E">
        <w:rPr>
          <w:rFonts w:ascii="Bookman Old Style" w:hAnsi="Bookman Old Style"/>
          <w:b/>
          <w:sz w:val="24"/>
          <w:szCs w:val="24"/>
        </w:rPr>
        <w:t xml:space="preserve">      L'ANCI  chiede che si traduca in una norma di legge quanto già     ragionevolmente indicato nelle O.P.C.M. e nelle circolari della Presidenza del Consiglio dei Ministri, definendo sia un metodo</w:t>
      </w:r>
      <w:r>
        <w:rPr>
          <w:rFonts w:ascii="Bookman Old Style" w:hAnsi="Bookman Old Style"/>
          <w:b/>
          <w:sz w:val="24"/>
          <w:szCs w:val="24"/>
        </w:rPr>
        <w:t xml:space="preserve"> per ordinare, secondo un criterio di priorità, gli edifici sui quali intervenire sia le modalità di inserimento degli stessi nella pianificazione triennale per gli interventi in materia di edilizia scolastica.</w:t>
      </w:r>
      <w:r>
        <w:rPr>
          <w:sz w:val="24"/>
          <w:szCs w:val="24"/>
        </w:rPr>
        <w:tab/>
      </w:r>
      <w:r>
        <w:rPr>
          <w:sz w:val="24"/>
          <w:szCs w:val="24"/>
        </w:rPr>
        <w:tab/>
      </w:r>
      <w:r>
        <w:rPr>
          <w:sz w:val="24"/>
          <w:szCs w:val="24"/>
        </w:rPr>
        <w:tab/>
      </w:r>
    </w:p>
    <w:p w:rsidR="00C50E6D" w:rsidRDefault="00C50E6D" w:rsidP="00F86F4F">
      <w:pPr>
        <w:pStyle w:val="Paragrafoelenco"/>
        <w:tabs>
          <w:tab w:val="left" w:pos="1560"/>
        </w:tabs>
        <w:suppressAutoHyphens/>
        <w:autoSpaceDN w:val="0"/>
        <w:spacing w:after="0" w:line="360" w:lineRule="auto"/>
        <w:ind w:left="1560"/>
        <w:jc w:val="both"/>
        <w:rPr>
          <w:rFonts w:ascii="Bookman Old Style" w:hAnsi="Bookman Old Style"/>
          <w:sz w:val="24"/>
          <w:szCs w:val="24"/>
        </w:rPr>
      </w:pPr>
    </w:p>
    <w:p w:rsidR="00C50E6D" w:rsidRDefault="00C50E6D" w:rsidP="00F86F4F">
      <w:pPr>
        <w:spacing w:line="360" w:lineRule="auto"/>
        <w:ind w:firstLine="567"/>
        <w:jc w:val="both"/>
        <w:rPr>
          <w:rFonts w:ascii="Bookman Old Style" w:hAnsi="Bookman Old Style"/>
          <w:sz w:val="24"/>
          <w:szCs w:val="24"/>
        </w:rPr>
      </w:pPr>
      <w:r>
        <w:rPr>
          <w:rFonts w:ascii="Bookman Old Style" w:hAnsi="Bookman Old Style"/>
          <w:sz w:val="24"/>
          <w:szCs w:val="24"/>
        </w:rPr>
        <w:t>L’obiettivo è quello di avere un quadro normativo certo ed esaustivo che  regoli come i livelli istituzionali devono operare in considerazione dell’accertata  vulnerabilità degli edifici scolastici.</w:t>
      </w:r>
    </w:p>
    <w:p w:rsidR="00C50E6D" w:rsidRDefault="00C50E6D" w:rsidP="00F86F4F">
      <w:pPr>
        <w:spacing w:line="360" w:lineRule="auto"/>
        <w:ind w:firstLine="567"/>
        <w:jc w:val="both"/>
        <w:rPr>
          <w:rFonts w:ascii="Bookman Old Style" w:hAnsi="Bookman Old Style"/>
          <w:sz w:val="24"/>
          <w:szCs w:val="24"/>
        </w:rPr>
      </w:pPr>
      <w:r>
        <w:rPr>
          <w:rFonts w:ascii="Bookman Old Style" w:hAnsi="Bookman Old Style"/>
          <w:sz w:val="24"/>
          <w:szCs w:val="24"/>
        </w:rPr>
        <w:t>Dovranno  essere fissati parametri uniformi di classificazione validi a livello nazionale, in collaborazione con le task force regionali, già previste nell’accordo  quadro  siglato in Conferenza Unificata lo scorso  6 settembre, ed individuate risorse  certe e  tempi  congrui per la messa in sicurezza.</w:t>
      </w:r>
    </w:p>
    <w:p w:rsidR="00C50E6D" w:rsidRDefault="00C50E6D" w:rsidP="00F86F4F">
      <w:pPr>
        <w:spacing w:line="360" w:lineRule="auto"/>
        <w:jc w:val="both"/>
        <w:rPr>
          <w:rFonts w:ascii="Bookman Old Style" w:hAnsi="Bookman Old Style"/>
          <w:sz w:val="24"/>
          <w:szCs w:val="24"/>
        </w:rPr>
      </w:pPr>
      <w:r>
        <w:rPr>
          <w:rFonts w:ascii="Bookman Old Style" w:hAnsi="Bookman Old Style"/>
          <w:sz w:val="24"/>
          <w:szCs w:val="24"/>
        </w:rPr>
        <w:t xml:space="preserve">Chiediamo  di inserire nel provvedimento in questione una  norma che  definisca  con certezza la tempistica e stabilisca i valori entro i quali il sindaco o il presidente di provincia dovrà effettuare l’intervento di messa in sicurezza, dando, al tempo  stesso, garanzia  sull’ agibilità ed utilizzabilità delle  strutture  agli  alunni, alle famiglie e al personale scolastico. </w:t>
      </w:r>
    </w:p>
    <w:p w:rsidR="00C50E6D" w:rsidRDefault="00C50E6D" w:rsidP="00F86F4F">
      <w:pPr>
        <w:spacing w:line="360" w:lineRule="auto"/>
        <w:jc w:val="both"/>
        <w:rPr>
          <w:rFonts w:ascii="Bookman Old Style" w:hAnsi="Bookman Old Style"/>
          <w:sz w:val="24"/>
          <w:szCs w:val="24"/>
        </w:rPr>
      </w:pPr>
      <w:r>
        <w:rPr>
          <w:rFonts w:ascii="Bookman Old Style" w:hAnsi="Bookman Old Style"/>
          <w:sz w:val="24"/>
          <w:szCs w:val="24"/>
        </w:rPr>
        <w:t>Per far fronte alle singole emergenze che, di volta in volta, si presenteranno dovrà essere previsto un “fondo speciale” con risorse immediatamente disponibili  appostate su  una  capitolo di spesa a ciò riservato.</w:t>
      </w:r>
    </w:p>
    <w:p w:rsidR="00C50E6D" w:rsidRDefault="00C50E6D" w:rsidP="00F86F4F">
      <w:pPr>
        <w:spacing w:after="0" w:line="360" w:lineRule="auto"/>
        <w:jc w:val="both"/>
        <w:rPr>
          <w:rFonts w:ascii="Bookman Old Style" w:eastAsia="Calibri" w:hAnsi="Bookman Old Style"/>
          <w:sz w:val="24"/>
          <w:szCs w:val="24"/>
        </w:rPr>
      </w:pPr>
      <w:r>
        <w:rPr>
          <w:rFonts w:ascii="Bookman Old Style" w:eastAsia="Calibri" w:hAnsi="Bookman Old Style"/>
          <w:sz w:val="24"/>
          <w:szCs w:val="24"/>
        </w:rPr>
        <w:t>La task force dovrà supportare le decisioni di sindaci e presidenti di provincia nelle decisioni più delicate circa l’opportunità di chiudere o lasciare aperta una scuola. Le indicazioni date nelle circolari della protezione civile, 2°punto C.8.3 della Circolare n. 617 del 21 febbraio 2009 precisa che: “la gestione del risultato della verifica viene decisa dal proprietario o gestore dell’opera entro un tempo prestabilito definito in base alla vita nominale restante ed alla classe d’uso”. Anche le NTC08 collegano la priorità dell’intervento alla vita nominale restante dell’opera, alle disponibilità economiche, alle esigenze di utilizzo. Inoltre l’OPCM 3274 prevede che se il Soggetto responsabile è una Pubblica Amministrazione, deve tener conto dell’esito della verifica in sede di pianificazione triennale ai sensi della legge n. 109 del 11/2/1994 e s.m.i. Ciò significa che l’eventuale intervento potrebbe concretizzarsi a distanza di qualche anno dal momento in cui si e avuta contezza della situazione di rischio.”</w:t>
      </w:r>
    </w:p>
    <w:p w:rsidR="00C50E6D" w:rsidRDefault="00C50E6D" w:rsidP="00F86F4F">
      <w:pPr>
        <w:spacing w:after="0" w:line="360" w:lineRule="auto"/>
        <w:jc w:val="both"/>
        <w:rPr>
          <w:rFonts w:ascii="Bookman Old Style" w:eastAsia="Calibri" w:hAnsi="Bookman Old Style"/>
          <w:sz w:val="24"/>
          <w:szCs w:val="24"/>
        </w:rPr>
      </w:pPr>
    </w:p>
    <w:p w:rsidR="00C50E6D" w:rsidRDefault="00C50E6D" w:rsidP="00F86F4F">
      <w:pPr>
        <w:spacing w:after="0" w:line="360" w:lineRule="auto"/>
        <w:jc w:val="both"/>
        <w:rPr>
          <w:rFonts w:ascii="Bookman Old Style" w:eastAsia="Calibri" w:hAnsi="Bookman Old Style"/>
          <w:sz w:val="24"/>
          <w:szCs w:val="24"/>
        </w:rPr>
      </w:pPr>
      <w:r>
        <w:rPr>
          <w:rFonts w:ascii="Bookman Old Style" w:eastAsia="Calibri" w:hAnsi="Bookman Old Style"/>
          <w:sz w:val="24"/>
          <w:szCs w:val="24"/>
        </w:rPr>
        <w:t>Per  questo  motivo  è necessario avere una  norma  che  con  certezza  definisca  tempi e modalità degli interventi a  seguito  delle indagini di  vulnerabilità sismica.</w:t>
      </w:r>
    </w:p>
    <w:p w:rsidR="00C50E6D" w:rsidRDefault="00C50E6D" w:rsidP="00F86F4F">
      <w:pPr>
        <w:spacing w:after="0" w:line="360" w:lineRule="auto"/>
        <w:jc w:val="both"/>
        <w:rPr>
          <w:rFonts w:ascii="Bookman Old Style" w:eastAsiaTheme="minorEastAsia" w:hAnsi="Bookman Old Style"/>
          <w:sz w:val="24"/>
          <w:szCs w:val="24"/>
        </w:rPr>
      </w:pPr>
    </w:p>
    <w:p w:rsidR="00C50E6D" w:rsidRDefault="00C50E6D" w:rsidP="00F86F4F">
      <w:pPr>
        <w:spacing w:line="360" w:lineRule="auto"/>
        <w:ind w:firstLine="567"/>
        <w:jc w:val="both"/>
        <w:rPr>
          <w:rFonts w:ascii="Bookman Old Style" w:hAnsi="Bookman Old Style"/>
          <w:sz w:val="24"/>
          <w:szCs w:val="24"/>
        </w:rPr>
      </w:pPr>
    </w:p>
    <w:p w:rsidR="00C87290" w:rsidRPr="00A800C3" w:rsidRDefault="00C87290" w:rsidP="00F86F4F">
      <w:pPr>
        <w:spacing w:line="360" w:lineRule="auto"/>
        <w:ind w:left="360"/>
        <w:jc w:val="both"/>
        <w:rPr>
          <w:rFonts w:ascii="Bookman Old Style" w:hAnsi="Bookman Old Style"/>
          <w:sz w:val="24"/>
          <w:szCs w:val="24"/>
        </w:rPr>
      </w:pPr>
    </w:p>
    <w:sectPr w:rsidR="00C87290" w:rsidRPr="00A800C3" w:rsidSect="00222AB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5E" w:rsidRDefault="00F66A5E" w:rsidP="00E25924">
      <w:pPr>
        <w:spacing w:after="0" w:line="240" w:lineRule="auto"/>
      </w:pPr>
      <w:r>
        <w:separator/>
      </w:r>
    </w:p>
  </w:endnote>
  <w:endnote w:type="continuationSeparator" w:id="0">
    <w:p w:rsidR="00F66A5E" w:rsidRDefault="00F66A5E" w:rsidP="00E2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25876"/>
      <w:docPartObj>
        <w:docPartGallery w:val="Page Numbers (Bottom of Page)"/>
        <w:docPartUnique/>
      </w:docPartObj>
    </w:sdtPr>
    <w:sdtEndPr/>
    <w:sdtContent>
      <w:p w:rsidR="00F86F4F" w:rsidRDefault="00222AB9">
        <w:pPr>
          <w:pStyle w:val="Pidipagina"/>
          <w:jc w:val="right"/>
        </w:pPr>
        <w:r>
          <w:fldChar w:fldCharType="begin"/>
        </w:r>
        <w:r w:rsidR="00F86F4F">
          <w:instrText>PAGE   \* MERGEFORMAT</w:instrText>
        </w:r>
        <w:r>
          <w:fldChar w:fldCharType="separate"/>
        </w:r>
        <w:r w:rsidR="00D859B1">
          <w:rPr>
            <w:noProof/>
          </w:rPr>
          <w:t>1</w:t>
        </w:r>
        <w:r>
          <w:fldChar w:fldCharType="end"/>
        </w:r>
      </w:p>
    </w:sdtContent>
  </w:sdt>
  <w:p w:rsidR="00F86F4F" w:rsidRDefault="00F86F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5E" w:rsidRDefault="00F66A5E" w:rsidP="00E25924">
      <w:pPr>
        <w:spacing w:after="0" w:line="240" w:lineRule="auto"/>
      </w:pPr>
      <w:r>
        <w:separator/>
      </w:r>
    </w:p>
  </w:footnote>
  <w:footnote w:type="continuationSeparator" w:id="0">
    <w:p w:rsidR="00F66A5E" w:rsidRDefault="00F66A5E" w:rsidP="00E25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7FB7"/>
    <w:multiLevelType w:val="hybridMultilevel"/>
    <w:tmpl w:val="FF1C76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C964379"/>
    <w:multiLevelType w:val="hybridMultilevel"/>
    <w:tmpl w:val="9B5EF6D2"/>
    <w:lvl w:ilvl="0" w:tplc="ED186734">
      <w:numFmt w:val="bullet"/>
      <w:lvlText w:val="-"/>
      <w:lvlJc w:val="left"/>
      <w:pPr>
        <w:ind w:left="1060" w:hanging="360"/>
      </w:pPr>
      <w:rPr>
        <w:rFonts w:ascii="Bookman Old Style" w:eastAsiaTheme="minorEastAsia" w:hAnsi="Bookman Old Style" w:cs="Arial" w:hint="default"/>
      </w:rPr>
    </w:lvl>
    <w:lvl w:ilvl="1" w:tplc="04100003">
      <w:start w:val="1"/>
      <w:numFmt w:val="bullet"/>
      <w:lvlText w:val="o"/>
      <w:lvlJc w:val="left"/>
      <w:pPr>
        <w:ind w:left="1780" w:hanging="360"/>
      </w:pPr>
      <w:rPr>
        <w:rFonts w:ascii="Courier New" w:hAnsi="Courier New" w:cs="Courier New" w:hint="default"/>
      </w:rPr>
    </w:lvl>
    <w:lvl w:ilvl="2" w:tplc="04100005">
      <w:start w:val="1"/>
      <w:numFmt w:val="bullet"/>
      <w:lvlText w:val=""/>
      <w:lvlJc w:val="left"/>
      <w:pPr>
        <w:ind w:left="2500" w:hanging="360"/>
      </w:pPr>
      <w:rPr>
        <w:rFonts w:ascii="Wingdings" w:hAnsi="Wingdings" w:hint="default"/>
      </w:rPr>
    </w:lvl>
    <w:lvl w:ilvl="3" w:tplc="04100001">
      <w:start w:val="1"/>
      <w:numFmt w:val="bullet"/>
      <w:lvlText w:val=""/>
      <w:lvlJc w:val="left"/>
      <w:pPr>
        <w:ind w:left="3220" w:hanging="360"/>
      </w:pPr>
      <w:rPr>
        <w:rFonts w:ascii="Symbol" w:hAnsi="Symbol" w:hint="default"/>
      </w:rPr>
    </w:lvl>
    <w:lvl w:ilvl="4" w:tplc="04100003">
      <w:start w:val="1"/>
      <w:numFmt w:val="bullet"/>
      <w:lvlText w:val="o"/>
      <w:lvlJc w:val="left"/>
      <w:pPr>
        <w:ind w:left="3940" w:hanging="360"/>
      </w:pPr>
      <w:rPr>
        <w:rFonts w:ascii="Courier New" w:hAnsi="Courier New" w:cs="Courier New" w:hint="default"/>
      </w:rPr>
    </w:lvl>
    <w:lvl w:ilvl="5" w:tplc="04100005">
      <w:start w:val="1"/>
      <w:numFmt w:val="bullet"/>
      <w:lvlText w:val=""/>
      <w:lvlJc w:val="left"/>
      <w:pPr>
        <w:ind w:left="4660" w:hanging="360"/>
      </w:pPr>
      <w:rPr>
        <w:rFonts w:ascii="Wingdings" w:hAnsi="Wingdings" w:hint="default"/>
      </w:rPr>
    </w:lvl>
    <w:lvl w:ilvl="6" w:tplc="04100001">
      <w:start w:val="1"/>
      <w:numFmt w:val="bullet"/>
      <w:lvlText w:val=""/>
      <w:lvlJc w:val="left"/>
      <w:pPr>
        <w:ind w:left="5380" w:hanging="360"/>
      </w:pPr>
      <w:rPr>
        <w:rFonts w:ascii="Symbol" w:hAnsi="Symbol" w:hint="default"/>
      </w:rPr>
    </w:lvl>
    <w:lvl w:ilvl="7" w:tplc="04100003">
      <w:start w:val="1"/>
      <w:numFmt w:val="bullet"/>
      <w:lvlText w:val="o"/>
      <w:lvlJc w:val="left"/>
      <w:pPr>
        <w:ind w:left="6100" w:hanging="360"/>
      </w:pPr>
      <w:rPr>
        <w:rFonts w:ascii="Courier New" w:hAnsi="Courier New" w:cs="Courier New" w:hint="default"/>
      </w:rPr>
    </w:lvl>
    <w:lvl w:ilvl="8" w:tplc="04100005">
      <w:start w:val="1"/>
      <w:numFmt w:val="bullet"/>
      <w:lvlText w:val=""/>
      <w:lvlJc w:val="left"/>
      <w:pPr>
        <w:ind w:left="6820" w:hanging="360"/>
      </w:pPr>
      <w:rPr>
        <w:rFonts w:ascii="Wingdings" w:hAnsi="Wingdings" w:hint="default"/>
      </w:rPr>
    </w:lvl>
  </w:abstractNum>
  <w:abstractNum w:abstractNumId="2" w15:restartNumberingAfterBreak="0">
    <w:nsid w:val="5E582438"/>
    <w:multiLevelType w:val="hybridMultilevel"/>
    <w:tmpl w:val="C2E8D6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8C"/>
    <w:rsid w:val="000C5AFC"/>
    <w:rsid w:val="001076DF"/>
    <w:rsid w:val="001A5307"/>
    <w:rsid w:val="001F7A8A"/>
    <w:rsid w:val="00222AB9"/>
    <w:rsid w:val="00237B28"/>
    <w:rsid w:val="003B1595"/>
    <w:rsid w:val="00447D8C"/>
    <w:rsid w:val="00484BB6"/>
    <w:rsid w:val="00492FD6"/>
    <w:rsid w:val="004B3BEE"/>
    <w:rsid w:val="004C26CF"/>
    <w:rsid w:val="00615FC3"/>
    <w:rsid w:val="00703E45"/>
    <w:rsid w:val="00780B6A"/>
    <w:rsid w:val="00843799"/>
    <w:rsid w:val="008A66F6"/>
    <w:rsid w:val="00945540"/>
    <w:rsid w:val="009C6ACA"/>
    <w:rsid w:val="009F7D73"/>
    <w:rsid w:val="00A26311"/>
    <w:rsid w:val="00A37D86"/>
    <w:rsid w:val="00A625A3"/>
    <w:rsid w:val="00A800C3"/>
    <w:rsid w:val="00AD4BDD"/>
    <w:rsid w:val="00B3583E"/>
    <w:rsid w:val="00BB786C"/>
    <w:rsid w:val="00C12228"/>
    <w:rsid w:val="00C50E6D"/>
    <w:rsid w:val="00C75766"/>
    <w:rsid w:val="00C87290"/>
    <w:rsid w:val="00D859B1"/>
    <w:rsid w:val="00DA019D"/>
    <w:rsid w:val="00E25924"/>
    <w:rsid w:val="00E65E13"/>
    <w:rsid w:val="00E74505"/>
    <w:rsid w:val="00E922EE"/>
    <w:rsid w:val="00E97932"/>
    <w:rsid w:val="00F451EA"/>
    <w:rsid w:val="00F64CA1"/>
    <w:rsid w:val="00F66A5E"/>
    <w:rsid w:val="00F86F4F"/>
    <w:rsid w:val="00FE3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E3DF1-E880-40D9-8A8F-10256D17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BB786C"/>
    <w:pPr>
      <w:ind w:left="720"/>
      <w:contextualSpacing/>
    </w:pPr>
  </w:style>
  <w:style w:type="paragraph" w:styleId="Testofumetto">
    <w:name w:val="Balloon Text"/>
    <w:basedOn w:val="Normale"/>
    <w:link w:val="TestofumettoCarattere"/>
    <w:uiPriority w:val="99"/>
    <w:semiHidden/>
    <w:unhideWhenUsed/>
    <w:rsid w:val="00A800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00C3"/>
    <w:rPr>
      <w:rFonts w:ascii="Tahoma" w:hAnsi="Tahoma" w:cs="Tahoma"/>
      <w:sz w:val="16"/>
      <w:szCs w:val="16"/>
    </w:rPr>
  </w:style>
  <w:style w:type="paragraph" w:styleId="Testonormale">
    <w:name w:val="Plain Text"/>
    <w:basedOn w:val="Normale"/>
    <w:link w:val="TestonormaleCarattere"/>
    <w:uiPriority w:val="99"/>
    <w:semiHidden/>
    <w:unhideWhenUsed/>
    <w:rsid w:val="00C50E6D"/>
    <w:pPr>
      <w:spacing w:after="0" w:line="240" w:lineRule="auto"/>
    </w:pPr>
    <w:rPr>
      <w:rFonts w:ascii="Consolas" w:eastAsiaTheme="minorEastAsia" w:hAnsi="Consolas"/>
      <w:sz w:val="21"/>
      <w:szCs w:val="21"/>
      <w:lang w:eastAsia="it-IT"/>
    </w:rPr>
  </w:style>
  <w:style w:type="character" w:customStyle="1" w:styleId="TestonormaleCarattere">
    <w:name w:val="Testo normale Carattere"/>
    <w:basedOn w:val="Carpredefinitoparagrafo"/>
    <w:link w:val="Testonormale"/>
    <w:uiPriority w:val="99"/>
    <w:semiHidden/>
    <w:rsid w:val="00C50E6D"/>
    <w:rPr>
      <w:rFonts w:ascii="Consolas" w:eastAsiaTheme="minorEastAsia" w:hAnsi="Consolas"/>
      <w:sz w:val="21"/>
      <w:szCs w:val="21"/>
      <w:lang w:eastAsia="it-IT"/>
    </w:rPr>
  </w:style>
  <w:style w:type="paragraph" w:styleId="Intestazione">
    <w:name w:val="header"/>
    <w:basedOn w:val="Normale"/>
    <w:link w:val="IntestazioneCarattere"/>
    <w:uiPriority w:val="99"/>
    <w:unhideWhenUsed/>
    <w:rsid w:val="00E259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5924"/>
  </w:style>
  <w:style w:type="paragraph" w:styleId="Pidipagina">
    <w:name w:val="footer"/>
    <w:basedOn w:val="Normale"/>
    <w:link w:val="PidipaginaCarattere"/>
    <w:uiPriority w:val="99"/>
    <w:unhideWhenUsed/>
    <w:rsid w:val="00E259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5924"/>
  </w:style>
  <w:style w:type="paragraph" w:customStyle="1" w:styleId="first-letter">
    <w:name w:val="first-letter"/>
    <w:basedOn w:val="Normale"/>
    <w:rsid w:val="00B358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B3583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7750">
      <w:bodyDiv w:val="1"/>
      <w:marLeft w:val="0"/>
      <w:marRight w:val="0"/>
      <w:marTop w:val="0"/>
      <w:marBottom w:val="0"/>
      <w:divBdr>
        <w:top w:val="none" w:sz="0" w:space="0" w:color="auto"/>
        <w:left w:val="none" w:sz="0" w:space="0" w:color="auto"/>
        <w:bottom w:val="none" w:sz="0" w:space="0" w:color="auto"/>
        <w:right w:val="none" w:sz="0" w:space="0" w:color="auto"/>
      </w:divBdr>
    </w:div>
    <w:div w:id="410011866">
      <w:bodyDiv w:val="1"/>
      <w:marLeft w:val="0"/>
      <w:marRight w:val="0"/>
      <w:marTop w:val="0"/>
      <w:marBottom w:val="0"/>
      <w:divBdr>
        <w:top w:val="none" w:sz="0" w:space="0" w:color="auto"/>
        <w:left w:val="none" w:sz="0" w:space="0" w:color="auto"/>
        <w:bottom w:val="none" w:sz="0" w:space="0" w:color="auto"/>
        <w:right w:val="none" w:sz="0" w:space="0" w:color="auto"/>
      </w:divBdr>
    </w:div>
    <w:div w:id="892425995">
      <w:bodyDiv w:val="1"/>
      <w:marLeft w:val="0"/>
      <w:marRight w:val="0"/>
      <w:marTop w:val="0"/>
      <w:marBottom w:val="0"/>
      <w:divBdr>
        <w:top w:val="none" w:sz="0" w:space="0" w:color="auto"/>
        <w:left w:val="none" w:sz="0" w:space="0" w:color="auto"/>
        <w:bottom w:val="none" w:sz="0" w:space="0" w:color="auto"/>
        <w:right w:val="none" w:sz="0" w:space="0" w:color="auto"/>
      </w:divBdr>
    </w:div>
    <w:div w:id="1166441095">
      <w:bodyDiv w:val="1"/>
      <w:marLeft w:val="0"/>
      <w:marRight w:val="0"/>
      <w:marTop w:val="0"/>
      <w:marBottom w:val="0"/>
      <w:divBdr>
        <w:top w:val="none" w:sz="0" w:space="0" w:color="auto"/>
        <w:left w:val="none" w:sz="0" w:space="0" w:color="auto"/>
        <w:bottom w:val="none" w:sz="0" w:space="0" w:color="auto"/>
        <w:right w:val="none" w:sz="0" w:space="0" w:color="auto"/>
      </w:divBdr>
    </w:div>
    <w:div w:id="1407917131">
      <w:bodyDiv w:val="1"/>
      <w:marLeft w:val="0"/>
      <w:marRight w:val="0"/>
      <w:marTop w:val="0"/>
      <w:marBottom w:val="0"/>
      <w:divBdr>
        <w:top w:val="none" w:sz="0" w:space="0" w:color="auto"/>
        <w:left w:val="none" w:sz="0" w:space="0" w:color="auto"/>
        <w:bottom w:val="none" w:sz="0" w:space="0" w:color="auto"/>
        <w:right w:val="none" w:sz="0" w:space="0" w:color="auto"/>
      </w:divBdr>
    </w:div>
    <w:div w:id="17274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2170</Words>
  <Characters>12370</Characters>
  <Application>Microsoft Office Word</Application>
  <DocSecurity>4</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Cdd</cp:lastModifiedBy>
  <cp:revision>2</cp:revision>
  <dcterms:created xsi:type="dcterms:W3CDTF">2018-10-08T15:18:00Z</dcterms:created>
  <dcterms:modified xsi:type="dcterms:W3CDTF">2018-10-08T15:18:00Z</dcterms:modified>
</cp:coreProperties>
</file>