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399" w:rsidRPr="000A2399" w:rsidRDefault="000A2399" w:rsidP="002D7CD6">
      <w:pPr>
        <w:pStyle w:val="Default"/>
        <w:rPr>
          <w:b/>
        </w:rPr>
      </w:pPr>
      <w:bookmarkStart w:id="0" w:name="_GoBack"/>
      <w:bookmarkEnd w:id="0"/>
      <w:r>
        <w:rPr>
          <w:noProof/>
          <w:lang w:eastAsia="it-IT"/>
        </w:rPr>
        <w:drawing>
          <wp:anchor distT="0" distB="0" distL="114300" distR="114300" simplePos="0" relativeHeight="251659264" behindDoc="1" locked="1" layoutInCell="1" allowOverlap="0" wp14:anchorId="20ED1160" wp14:editId="41C05748">
            <wp:simplePos x="0" y="0"/>
            <wp:positionH relativeFrom="page">
              <wp:posOffset>643890</wp:posOffset>
            </wp:positionH>
            <wp:positionV relativeFrom="page">
              <wp:posOffset>509270</wp:posOffset>
            </wp:positionV>
            <wp:extent cx="2242185" cy="902970"/>
            <wp:effectExtent l="0" t="0" r="5715"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2185" cy="902970"/>
                    </a:xfrm>
                    <a:prstGeom prst="rect">
                      <a:avLst/>
                    </a:prstGeom>
                    <a:noFill/>
                  </pic:spPr>
                </pic:pic>
              </a:graphicData>
            </a:graphic>
            <wp14:sizeRelH relativeFrom="margin">
              <wp14:pctWidth>0</wp14:pctWidth>
            </wp14:sizeRelH>
            <wp14:sizeRelV relativeFrom="margin">
              <wp14:pctHeight>0</wp14:pctHeight>
            </wp14:sizeRelV>
          </wp:anchor>
        </w:drawing>
      </w:r>
      <w:r w:rsidRPr="000A2399">
        <w:rPr>
          <w:b/>
        </w:rPr>
        <w:t>19/69/CR7c/C7</w:t>
      </w:r>
    </w:p>
    <w:p w:rsidR="000A2399" w:rsidRDefault="000A2399" w:rsidP="002D7CD6">
      <w:pPr>
        <w:pStyle w:val="Default"/>
      </w:pPr>
    </w:p>
    <w:p w:rsidR="000A2399" w:rsidRDefault="000A2399" w:rsidP="002D7CD6">
      <w:pPr>
        <w:pStyle w:val="Default"/>
      </w:pPr>
    </w:p>
    <w:p w:rsidR="000A2399" w:rsidRDefault="000A2399" w:rsidP="00B018B6">
      <w:pPr>
        <w:jc w:val="center"/>
        <w:rPr>
          <w:rFonts w:ascii="Times New Roman" w:hAnsi="Times New Roman" w:cs="Times New Roman"/>
          <w:b/>
          <w:sz w:val="24"/>
          <w:szCs w:val="24"/>
        </w:rPr>
      </w:pPr>
      <w:r>
        <w:rPr>
          <w:rFonts w:ascii="Times New Roman" w:hAnsi="Times New Roman" w:cs="Times New Roman"/>
          <w:b/>
          <w:sz w:val="24"/>
          <w:szCs w:val="24"/>
        </w:rPr>
        <w:t>POSIZIONE DELLE REGIONI E DELLE PROVINCE AUTONOME SUL</w:t>
      </w:r>
      <w:r w:rsidR="00184958">
        <w:rPr>
          <w:rFonts w:ascii="Times New Roman" w:hAnsi="Times New Roman" w:cs="Times New Roman"/>
          <w:b/>
          <w:sz w:val="24"/>
          <w:szCs w:val="24"/>
        </w:rPr>
        <w:t xml:space="preserve"> </w:t>
      </w:r>
      <w:r w:rsidR="00B018B6" w:rsidRPr="00B018B6">
        <w:rPr>
          <w:rFonts w:ascii="Times New Roman" w:hAnsi="Times New Roman" w:cs="Times New Roman"/>
          <w:b/>
          <w:sz w:val="24"/>
          <w:szCs w:val="24"/>
        </w:rPr>
        <w:t xml:space="preserve">DDL N. 1816: </w:t>
      </w:r>
    </w:p>
    <w:p w:rsidR="001D76D7" w:rsidRDefault="00B018B6" w:rsidP="00B018B6">
      <w:pPr>
        <w:jc w:val="center"/>
        <w:rPr>
          <w:rFonts w:ascii="Times New Roman" w:hAnsi="Times New Roman" w:cs="Times New Roman"/>
          <w:b/>
          <w:sz w:val="24"/>
          <w:szCs w:val="24"/>
        </w:rPr>
      </w:pPr>
      <w:r w:rsidRPr="00B018B6">
        <w:rPr>
          <w:rFonts w:ascii="Times New Roman" w:hAnsi="Times New Roman" w:cs="Times New Roman"/>
          <w:b/>
          <w:sz w:val="24"/>
          <w:szCs w:val="24"/>
        </w:rPr>
        <w:t>“CONVERSIONE IN LEGGE DEL DECRETO-LEGGE 30 APRILE 2019, N. 35, RECANTE MISURE EMERGENZIALI PER IL SERVIZIO SANITARIO DELLA REGIONE CALABRIA E ALTRE MISURE URGENTI IN MATERIA SANITARIA”</w:t>
      </w:r>
    </w:p>
    <w:p w:rsidR="002D7CD6" w:rsidRPr="00B018B6" w:rsidRDefault="00B018B6" w:rsidP="00B018B6">
      <w:pPr>
        <w:pStyle w:val="Default"/>
        <w:jc w:val="center"/>
        <w:rPr>
          <w:b/>
        </w:rPr>
      </w:pPr>
      <w:r>
        <w:rPr>
          <w:b/>
        </w:rPr>
        <w:t>A</w:t>
      </w:r>
      <w:r w:rsidRPr="00B018B6">
        <w:rPr>
          <w:b/>
        </w:rPr>
        <w:t xml:space="preserve">udizione dei rappresentanti della </w:t>
      </w:r>
      <w:r>
        <w:rPr>
          <w:b/>
        </w:rPr>
        <w:t>C</w:t>
      </w:r>
      <w:r w:rsidRPr="00B018B6">
        <w:rPr>
          <w:b/>
        </w:rPr>
        <w:t xml:space="preserve">onferenza delle </w:t>
      </w:r>
      <w:r>
        <w:rPr>
          <w:b/>
        </w:rPr>
        <w:t>R</w:t>
      </w:r>
      <w:r w:rsidRPr="00B018B6">
        <w:rPr>
          <w:b/>
        </w:rPr>
        <w:t xml:space="preserve">egioni e delle </w:t>
      </w:r>
      <w:r>
        <w:rPr>
          <w:b/>
        </w:rPr>
        <w:t>P</w:t>
      </w:r>
      <w:r w:rsidRPr="00B018B6">
        <w:rPr>
          <w:b/>
        </w:rPr>
        <w:t>rovince autonome</w:t>
      </w:r>
    </w:p>
    <w:p w:rsidR="002D7CD6" w:rsidRPr="00B018B6" w:rsidRDefault="00B018B6" w:rsidP="00B018B6">
      <w:pPr>
        <w:jc w:val="center"/>
        <w:rPr>
          <w:rFonts w:ascii="Times New Roman" w:hAnsi="Times New Roman" w:cs="Times New Roman"/>
          <w:b/>
          <w:sz w:val="24"/>
          <w:szCs w:val="24"/>
        </w:rPr>
      </w:pPr>
      <w:r w:rsidRPr="00B018B6">
        <w:rPr>
          <w:rFonts w:ascii="Times New Roman" w:hAnsi="Times New Roman" w:cs="Times New Roman"/>
          <w:b/>
          <w:sz w:val="24"/>
          <w:szCs w:val="24"/>
        </w:rPr>
        <w:t xml:space="preserve">presso la </w:t>
      </w:r>
      <w:r>
        <w:rPr>
          <w:rFonts w:ascii="Times New Roman" w:hAnsi="Times New Roman" w:cs="Times New Roman"/>
          <w:b/>
          <w:sz w:val="24"/>
          <w:szCs w:val="24"/>
        </w:rPr>
        <w:t>XII</w:t>
      </w:r>
      <w:r w:rsidRPr="00B018B6">
        <w:rPr>
          <w:rFonts w:ascii="Times New Roman" w:hAnsi="Times New Roman" w:cs="Times New Roman"/>
          <w:b/>
          <w:sz w:val="24"/>
          <w:szCs w:val="24"/>
        </w:rPr>
        <w:t xml:space="preserve"> </w:t>
      </w:r>
      <w:r>
        <w:rPr>
          <w:rFonts w:ascii="Times New Roman" w:hAnsi="Times New Roman" w:cs="Times New Roman"/>
          <w:b/>
          <w:sz w:val="24"/>
          <w:szCs w:val="24"/>
        </w:rPr>
        <w:t>C</w:t>
      </w:r>
      <w:r w:rsidRPr="00B018B6">
        <w:rPr>
          <w:rFonts w:ascii="Times New Roman" w:hAnsi="Times New Roman" w:cs="Times New Roman"/>
          <w:b/>
          <w:sz w:val="24"/>
          <w:szCs w:val="24"/>
        </w:rPr>
        <w:t xml:space="preserve">ommissione </w:t>
      </w:r>
      <w:r>
        <w:rPr>
          <w:rFonts w:ascii="Times New Roman" w:hAnsi="Times New Roman" w:cs="Times New Roman"/>
          <w:b/>
          <w:sz w:val="24"/>
          <w:szCs w:val="24"/>
        </w:rPr>
        <w:t>A</w:t>
      </w:r>
      <w:r w:rsidRPr="00B018B6">
        <w:rPr>
          <w:rFonts w:ascii="Times New Roman" w:hAnsi="Times New Roman" w:cs="Times New Roman"/>
          <w:b/>
          <w:sz w:val="24"/>
          <w:szCs w:val="24"/>
        </w:rPr>
        <w:t xml:space="preserve">ffari sociali della </w:t>
      </w:r>
      <w:r>
        <w:rPr>
          <w:rFonts w:ascii="Times New Roman" w:hAnsi="Times New Roman" w:cs="Times New Roman"/>
          <w:b/>
          <w:sz w:val="24"/>
          <w:szCs w:val="24"/>
        </w:rPr>
        <w:t>C</w:t>
      </w:r>
      <w:r w:rsidRPr="00B018B6">
        <w:rPr>
          <w:rFonts w:ascii="Times New Roman" w:hAnsi="Times New Roman" w:cs="Times New Roman"/>
          <w:b/>
          <w:sz w:val="24"/>
          <w:szCs w:val="24"/>
        </w:rPr>
        <w:t xml:space="preserve">amera dei </w:t>
      </w:r>
      <w:r>
        <w:rPr>
          <w:rFonts w:ascii="Times New Roman" w:hAnsi="Times New Roman" w:cs="Times New Roman"/>
          <w:b/>
          <w:sz w:val="24"/>
          <w:szCs w:val="24"/>
        </w:rPr>
        <w:t>D</w:t>
      </w:r>
      <w:r w:rsidRPr="00B018B6">
        <w:rPr>
          <w:rFonts w:ascii="Times New Roman" w:hAnsi="Times New Roman" w:cs="Times New Roman"/>
          <w:b/>
          <w:sz w:val="24"/>
          <w:szCs w:val="24"/>
        </w:rPr>
        <w:t>eputati</w:t>
      </w:r>
    </w:p>
    <w:p w:rsidR="002D7CD6" w:rsidRDefault="002D7CD6" w:rsidP="002D7CD6">
      <w:pPr>
        <w:jc w:val="center"/>
        <w:rPr>
          <w:sz w:val="26"/>
          <w:szCs w:val="26"/>
        </w:rPr>
      </w:pPr>
    </w:p>
    <w:p w:rsidR="002D7CD6" w:rsidRPr="00B018B6" w:rsidRDefault="002D7CD6" w:rsidP="002D7CD6">
      <w:pPr>
        <w:rPr>
          <w:rFonts w:ascii="Times New Roman" w:hAnsi="Times New Roman" w:cs="Times New Roman"/>
          <w:sz w:val="24"/>
          <w:szCs w:val="24"/>
        </w:rPr>
      </w:pPr>
    </w:p>
    <w:p w:rsidR="00B018B6" w:rsidRDefault="00B018B6" w:rsidP="00B018B6">
      <w:pPr>
        <w:pStyle w:val="Default"/>
        <w:jc w:val="both"/>
      </w:pPr>
      <w:r w:rsidRPr="00B018B6">
        <w:t xml:space="preserve">La Conferenza delle Regioni e delle Province autonome ha esaminato il disegno di legge di conversione del decreto legge n. 35 del 2019, </w:t>
      </w:r>
      <w:r>
        <w:t>procede</w:t>
      </w:r>
      <w:r w:rsidR="00E67105">
        <w:t>ndo</w:t>
      </w:r>
      <w:r>
        <w:t xml:space="preserve"> ad un esame di merito distinguendo tra il Capo I recante “Disposizioni urgenti per il servizio sanitario della Regione Calabria”, e il Capo II recante “Disposizioni urgenti in materia di salute”.</w:t>
      </w:r>
    </w:p>
    <w:p w:rsidR="00B018B6" w:rsidRDefault="00B018B6" w:rsidP="00B018B6">
      <w:pPr>
        <w:pStyle w:val="Default"/>
        <w:jc w:val="both"/>
      </w:pPr>
    </w:p>
    <w:p w:rsidR="00284B58" w:rsidRDefault="00052004" w:rsidP="00B018B6">
      <w:pPr>
        <w:pStyle w:val="Default"/>
        <w:jc w:val="both"/>
      </w:pPr>
      <w:r>
        <w:t>Con riferimento al Capo I, l</w:t>
      </w:r>
      <w:r w:rsidR="00B018B6">
        <w:t>a C</w:t>
      </w:r>
      <w:r w:rsidR="00E67105">
        <w:t>onferenza evidenzia</w:t>
      </w:r>
      <w:r w:rsidR="00BF5266">
        <w:t xml:space="preserve"> </w:t>
      </w:r>
      <w:r w:rsidR="00B018B6">
        <w:t>gli orientamenti assunti in più occasioni in merito a</w:t>
      </w:r>
      <w:r w:rsidR="004C36DB">
        <w:t>i “Commissariamenti ad acta per i rientri dai disavanzi sanitari”</w:t>
      </w:r>
      <w:r w:rsidR="00E67105">
        <w:t>,</w:t>
      </w:r>
      <w:r w:rsidR="00BF5266">
        <w:t xml:space="preserve"> </w:t>
      </w:r>
      <w:r w:rsidR="00B6622D">
        <w:t>da ultimo nel documento sul Patto per la Salute del 13 febbraio 2019</w:t>
      </w:r>
      <w:r w:rsidR="00284B58">
        <w:t>.</w:t>
      </w:r>
    </w:p>
    <w:p w:rsidR="00E67105" w:rsidRDefault="00E67105" w:rsidP="00B018B6">
      <w:pPr>
        <w:pStyle w:val="Default"/>
        <w:jc w:val="both"/>
      </w:pPr>
    </w:p>
    <w:p w:rsidR="00BF5266" w:rsidRDefault="00BF5266" w:rsidP="00B018B6">
      <w:pPr>
        <w:pStyle w:val="Default"/>
        <w:jc w:val="both"/>
      </w:pPr>
      <w:r>
        <w:t xml:space="preserve">Le Regioni </w:t>
      </w:r>
      <w:r w:rsidR="00E67105">
        <w:t xml:space="preserve">nel ritenere che </w:t>
      </w:r>
      <w:r>
        <w:t xml:space="preserve">il Patto per la Salute </w:t>
      </w:r>
      <w:r w:rsidR="00E67105">
        <w:t>sia</w:t>
      </w:r>
      <w:r>
        <w:t xml:space="preserve"> la sede più idonea per una concertazione istituzionale</w:t>
      </w:r>
      <w:r w:rsidR="002464EF">
        <w:t xml:space="preserve"> sulla revisione dell’esperienza dei Commissariamenti ad acta</w:t>
      </w:r>
      <w:r w:rsidR="00E67105">
        <w:t>, hanno chiesto al Governo di non procedere ad ulteriori iniziative di commissariamento nelle more della definizione delle nuove regole.</w:t>
      </w:r>
    </w:p>
    <w:p w:rsidR="008204F0" w:rsidRDefault="008204F0" w:rsidP="00B018B6">
      <w:pPr>
        <w:pStyle w:val="Default"/>
        <w:jc w:val="both"/>
      </w:pPr>
    </w:p>
    <w:p w:rsidR="00052004" w:rsidRDefault="00E67105" w:rsidP="00B018B6">
      <w:pPr>
        <w:pStyle w:val="Default"/>
        <w:jc w:val="both"/>
      </w:pPr>
      <w:r>
        <w:t>Sarebbe stata opportuna una concertazione preventiva con la Regione interessata dal provvedimento, nel rispetto del principio della leale collaborazione istituzionale, che ad avviso delle Regioni rappresenta un’opportunità per assumere decisioni quanto più possibile condivise in una materia che la Costituzione definisce “concorrente”.</w:t>
      </w:r>
    </w:p>
    <w:p w:rsidR="00E67105" w:rsidRDefault="00E67105" w:rsidP="00B018B6">
      <w:pPr>
        <w:pStyle w:val="Default"/>
        <w:jc w:val="both"/>
      </w:pPr>
    </w:p>
    <w:p w:rsidR="004C36DB" w:rsidRDefault="00E67105" w:rsidP="00E67105">
      <w:pPr>
        <w:pStyle w:val="Default"/>
        <w:jc w:val="both"/>
      </w:pPr>
      <w:r>
        <w:t>Pertanto, sarebbe opportuno rivedere i contenuti del Capo I al fine di realizzare pienamente il mancato confronto.</w:t>
      </w:r>
    </w:p>
    <w:p w:rsidR="00E67105" w:rsidRDefault="00E67105" w:rsidP="00E67105">
      <w:pPr>
        <w:pStyle w:val="Default"/>
        <w:jc w:val="both"/>
      </w:pPr>
    </w:p>
    <w:p w:rsidR="00B018B6" w:rsidRPr="004B44DA" w:rsidRDefault="004B44DA" w:rsidP="00B018B6">
      <w:pPr>
        <w:pStyle w:val="Default"/>
        <w:jc w:val="both"/>
      </w:pPr>
      <w:r w:rsidRPr="004B44DA">
        <w:t xml:space="preserve">La </w:t>
      </w:r>
      <w:r w:rsidR="00E67105">
        <w:t>Conferenza</w:t>
      </w:r>
      <w:r w:rsidRPr="004B44DA">
        <w:t xml:space="preserve"> condivi</w:t>
      </w:r>
      <w:r w:rsidR="00E67105">
        <w:t>de</w:t>
      </w:r>
      <w:r w:rsidRPr="004B44DA">
        <w:t xml:space="preserve"> le disposizioni contenute nel </w:t>
      </w:r>
      <w:r w:rsidR="004C36DB" w:rsidRPr="004B44DA">
        <w:t>Capo II</w:t>
      </w:r>
      <w:r w:rsidRPr="004B44DA">
        <w:t xml:space="preserve">, </w:t>
      </w:r>
      <w:r w:rsidR="00353C4A">
        <w:t>ritenendo opportuni</w:t>
      </w:r>
      <w:r w:rsidRPr="004B44DA">
        <w:t xml:space="preserve"> alcuni specifici </w:t>
      </w:r>
      <w:r w:rsidR="00353C4A">
        <w:t>aggiustamenti al testo dell’articolo 12</w:t>
      </w:r>
      <w:r w:rsidRPr="004B44DA">
        <w:t xml:space="preserve"> di seguito riportati:</w:t>
      </w:r>
    </w:p>
    <w:p w:rsidR="009C7845" w:rsidRDefault="009C7845" w:rsidP="00B018B6">
      <w:pPr>
        <w:pStyle w:val="Default"/>
        <w:jc w:val="both"/>
      </w:pPr>
    </w:p>
    <w:p w:rsidR="002F0B8A" w:rsidRPr="00353C4A" w:rsidRDefault="009C7845" w:rsidP="002F0B8A">
      <w:pPr>
        <w:pStyle w:val="Paragrafoelenco"/>
        <w:numPr>
          <w:ilvl w:val="0"/>
          <w:numId w:val="2"/>
        </w:numPr>
        <w:autoSpaceDE w:val="0"/>
        <w:autoSpaceDN w:val="0"/>
        <w:jc w:val="both"/>
        <w:rPr>
          <w:rFonts w:ascii="Times New Roman" w:hAnsi="Times New Roman" w:cs="Times New Roman"/>
          <w:i/>
          <w:sz w:val="24"/>
          <w:szCs w:val="24"/>
        </w:rPr>
      </w:pPr>
      <w:r w:rsidRPr="002F0B8A">
        <w:rPr>
          <w:rFonts w:ascii="Times New Roman" w:hAnsi="Times New Roman" w:cs="Times New Roman"/>
          <w:sz w:val="24"/>
          <w:szCs w:val="24"/>
        </w:rPr>
        <w:t>riformulare il comma 3 dell’art</w:t>
      </w:r>
      <w:r w:rsidR="00353C4A">
        <w:rPr>
          <w:rFonts w:ascii="Times New Roman" w:hAnsi="Times New Roman" w:cs="Times New Roman"/>
          <w:sz w:val="24"/>
          <w:szCs w:val="24"/>
        </w:rPr>
        <w:t xml:space="preserve">icolo </w:t>
      </w:r>
      <w:r w:rsidRPr="002F0B8A">
        <w:rPr>
          <w:rFonts w:ascii="Times New Roman" w:hAnsi="Times New Roman" w:cs="Times New Roman"/>
          <w:sz w:val="24"/>
          <w:szCs w:val="24"/>
        </w:rPr>
        <w:t>12 come segue:</w:t>
      </w:r>
      <w:r w:rsidR="004B44DA" w:rsidRPr="002F0B8A">
        <w:rPr>
          <w:rFonts w:ascii="Times New Roman" w:hAnsi="Times New Roman" w:cs="Times New Roman"/>
          <w:sz w:val="24"/>
          <w:szCs w:val="24"/>
        </w:rPr>
        <w:t xml:space="preserve"> </w:t>
      </w:r>
      <w:r w:rsidR="002F0B8A" w:rsidRPr="002F0B8A">
        <w:rPr>
          <w:rFonts w:ascii="Times New Roman" w:hAnsi="Times New Roman" w:cs="Times New Roman"/>
          <w:i/>
          <w:sz w:val="24"/>
          <w:szCs w:val="24"/>
        </w:rPr>
        <w:t>“</w:t>
      </w:r>
      <w:r w:rsidR="002F0B8A" w:rsidRPr="002F0B8A">
        <w:rPr>
          <w:rFonts w:ascii="Times New Roman" w:hAnsi="Times New Roman" w:cs="Times New Roman"/>
          <w:b/>
          <w:bCs/>
          <w:i/>
          <w:sz w:val="24"/>
          <w:szCs w:val="24"/>
        </w:rPr>
        <w:t>A partire dal concorso per l’accesso al triennio 2019-2022</w:t>
      </w:r>
      <w:r w:rsidR="002F0B8A" w:rsidRPr="002F0B8A">
        <w:rPr>
          <w:rFonts w:ascii="Times New Roman" w:hAnsi="Times New Roman" w:cs="Times New Roman"/>
          <w:i/>
          <w:sz w:val="24"/>
          <w:szCs w:val="24"/>
        </w:rPr>
        <w:t xml:space="preserve"> </w:t>
      </w:r>
      <w:r w:rsidR="002F0B8A" w:rsidRPr="002F0B8A">
        <w:rPr>
          <w:rFonts w:ascii="Times New Roman" w:hAnsi="Times New Roman" w:cs="Times New Roman"/>
          <w:b/>
          <w:bCs/>
          <w:i/>
          <w:sz w:val="24"/>
          <w:szCs w:val="24"/>
        </w:rPr>
        <w:t>del corso di formazione specifica in medicina generale</w:t>
      </w:r>
      <w:r w:rsidR="002F0B8A" w:rsidRPr="002F0B8A">
        <w:rPr>
          <w:rFonts w:ascii="Times New Roman" w:hAnsi="Times New Roman" w:cs="Times New Roman"/>
          <w:i/>
          <w:sz w:val="24"/>
          <w:szCs w:val="24"/>
        </w:rPr>
        <w:t xml:space="preserve"> e fino al 31 dicembre 2021, </w:t>
      </w:r>
      <w:r w:rsidR="002F0B8A" w:rsidRPr="002F0B8A">
        <w:rPr>
          <w:rFonts w:ascii="Times New Roman" w:hAnsi="Times New Roman" w:cs="Times New Roman"/>
          <w:b/>
          <w:bCs/>
          <w:i/>
          <w:sz w:val="24"/>
          <w:szCs w:val="24"/>
        </w:rPr>
        <w:t>per ciascuna procedura concorsuale,</w:t>
      </w:r>
      <w:r w:rsidR="002F0B8A" w:rsidRPr="002F0B8A">
        <w:rPr>
          <w:rFonts w:ascii="Times New Roman" w:hAnsi="Times New Roman" w:cs="Times New Roman"/>
          <w:i/>
          <w:sz w:val="24"/>
          <w:szCs w:val="24"/>
        </w:rPr>
        <w:t xml:space="preserve"> i laureati in medicina e chirurgia abilitati all’esercizio professionale e </w:t>
      </w:r>
      <w:r w:rsidR="002F0B8A" w:rsidRPr="002F0B8A">
        <w:rPr>
          <w:rFonts w:ascii="Times New Roman" w:hAnsi="Times New Roman" w:cs="Times New Roman"/>
          <w:i/>
          <w:strike/>
          <w:sz w:val="24"/>
          <w:szCs w:val="24"/>
        </w:rPr>
        <w:t>già</w:t>
      </w:r>
      <w:r w:rsidR="002F0B8A" w:rsidRPr="002F0B8A">
        <w:rPr>
          <w:rFonts w:ascii="Times New Roman" w:hAnsi="Times New Roman" w:cs="Times New Roman"/>
          <w:i/>
          <w:sz w:val="24"/>
          <w:szCs w:val="24"/>
        </w:rPr>
        <w:t xml:space="preserve"> risultati idonei al predetto concorso, che siano stati incaricati, nell’ambito delle funzioni convenzionali previste dall’accordo collettivo nazionale per la disciplina dei rapporti con i medici di medicina generale per almeno ventiquattro mesi, anche non continuativi, nei dieci anni antecedenti alla data di scadenza della presentazione della domanda di partecipazione al concorso </w:t>
      </w:r>
      <w:r w:rsidR="002F0B8A" w:rsidRPr="002F0B8A">
        <w:rPr>
          <w:rFonts w:ascii="Times New Roman" w:hAnsi="Times New Roman" w:cs="Times New Roman"/>
          <w:i/>
          <w:strike/>
          <w:sz w:val="24"/>
          <w:szCs w:val="24"/>
        </w:rPr>
        <w:t xml:space="preserve">per l’accesso al corso di </w:t>
      </w:r>
      <w:r w:rsidR="002F0B8A" w:rsidRPr="002F0B8A">
        <w:rPr>
          <w:rFonts w:ascii="Times New Roman" w:hAnsi="Times New Roman" w:cs="Times New Roman"/>
          <w:i/>
          <w:strike/>
          <w:sz w:val="24"/>
          <w:szCs w:val="24"/>
        </w:rPr>
        <w:lastRenderedPageBreak/>
        <w:t>formazione specifica in medicina generale</w:t>
      </w:r>
      <w:r w:rsidR="002F0B8A" w:rsidRPr="002F0B8A">
        <w:rPr>
          <w:rFonts w:ascii="Times New Roman" w:hAnsi="Times New Roman" w:cs="Times New Roman"/>
          <w:i/>
          <w:sz w:val="24"/>
          <w:szCs w:val="24"/>
        </w:rPr>
        <w:t xml:space="preserve">, accedono al </w:t>
      </w:r>
      <w:r w:rsidR="002F0B8A" w:rsidRPr="002F0B8A">
        <w:rPr>
          <w:rFonts w:ascii="Times New Roman" w:hAnsi="Times New Roman" w:cs="Times New Roman"/>
          <w:i/>
          <w:strike/>
          <w:sz w:val="24"/>
          <w:szCs w:val="24"/>
        </w:rPr>
        <w:t>predetto</w:t>
      </w:r>
      <w:r w:rsidR="002F0B8A" w:rsidRPr="002F0B8A">
        <w:rPr>
          <w:rFonts w:ascii="Times New Roman" w:hAnsi="Times New Roman" w:cs="Times New Roman"/>
          <w:i/>
          <w:sz w:val="24"/>
          <w:szCs w:val="24"/>
        </w:rPr>
        <w:t xml:space="preserve"> corso </w:t>
      </w:r>
      <w:r w:rsidR="002F0B8A" w:rsidRPr="002F0B8A">
        <w:rPr>
          <w:rFonts w:ascii="Times New Roman" w:hAnsi="Times New Roman" w:cs="Times New Roman"/>
          <w:b/>
          <w:bCs/>
          <w:i/>
          <w:sz w:val="24"/>
          <w:szCs w:val="24"/>
        </w:rPr>
        <w:t>organizzato dalla Regione presso la quale hanno partecipato al concorso</w:t>
      </w:r>
      <w:r w:rsidR="002F0B8A" w:rsidRPr="002F0B8A">
        <w:rPr>
          <w:rFonts w:ascii="Times New Roman" w:hAnsi="Times New Roman" w:cs="Times New Roman"/>
          <w:i/>
          <w:sz w:val="24"/>
          <w:szCs w:val="24"/>
        </w:rPr>
        <w:t>, tramite graduatoria riservata, senza borsa di studio. Accedono in via prioritaria all’iscrizione al corso coloro che risultino avere il</w:t>
      </w:r>
      <w:r w:rsidR="002F0B8A">
        <w:rPr>
          <w:rFonts w:ascii="Times New Roman" w:hAnsi="Times New Roman" w:cs="Times New Roman"/>
          <w:i/>
          <w:sz w:val="24"/>
          <w:szCs w:val="24"/>
        </w:rPr>
        <w:t xml:space="preserve"> </w:t>
      </w:r>
      <w:r w:rsidR="002F0B8A" w:rsidRPr="002F0B8A">
        <w:rPr>
          <w:rFonts w:ascii="Times New Roman" w:hAnsi="Times New Roman" w:cs="Times New Roman"/>
          <w:i/>
          <w:sz w:val="24"/>
          <w:szCs w:val="24"/>
        </w:rPr>
        <w:t xml:space="preserve">maggior punteggio per anzianità di servizio maturata nello svolgimento dei suddetti incarichi convenzionali, attribuito sulla base dei criteri previsti dall’accordo collettivo nazionale vigente per il calcolo del punteggio di anzianità di servizio. </w:t>
      </w:r>
      <w:r w:rsidR="002F0B8A" w:rsidRPr="002F0B8A">
        <w:rPr>
          <w:rFonts w:ascii="Times New Roman" w:hAnsi="Times New Roman" w:cs="Times New Roman"/>
          <w:i/>
          <w:strike/>
          <w:sz w:val="24"/>
          <w:szCs w:val="24"/>
        </w:rPr>
        <w:t xml:space="preserve">I medici già iscritti al corso di formazione specifica in medicina generale sono interpellati, in fase di assegnazione degli incarichi, comunque in via prioritaria rispetto ai medici di cui ai periodi precedenti. </w:t>
      </w:r>
      <w:r w:rsidR="002F0B8A" w:rsidRPr="002F0B8A">
        <w:rPr>
          <w:rFonts w:ascii="Times New Roman" w:hAnsi="Times New Roman" w:cs="Times New Roman"/>
          <w:i/>
          <w:sz w:val="24"/>
          <w:szCs w:val="24"/>
        </w:rPr>
        <w:t>Il numero massimo di candidati ammessi al corso è determinato entro i limiti consentiti dalle risorse di cui al successivo periodo.</w:t>
      </w:r>
      <w:r w:rsidR="002F0B8A">
        <w:rPr>
          <w:rFonts w:ascii="Times New Roman" w:hAnsi="Times New Roman" w:cs="Times New Roman"/>
          <w:i/>
          <w:sz w:val="24"/>
          <w:szCs w:val="24"/>
        </w:rPr>
        <w:t xml:space="preserve"> </w:t>
      </w:r>
      <w:r w:rsidR="002F0B8A" w:rsidRPr="002F0B8A">
        <w:rPr>
          <w:rFonts w:ascii="Times New Roman" w:hAnsi="Times New Roman" w:cs="Times New Roman"/>
          <w:i/>
          <w:sz w:val="24"/>
          <w:szCs w:val="24"/>
        </w:rPr>
        <w:t>Agli oneri derivanti dal presente comma, relativi alle ulteriori spese di organizzazione dei corsi di formazione specifica di medicina generale</w:t>
      </w:r>
      <w:r w:rsidR="002F0B8A">
        <w:rPr>
          <w:rFonts w:ascii="Times New Roman" w:hAnsi="Times New Roman" w:cs="Times New Roman"/>
          <w:i/>
          <w:sz w:val="24"/>
          <w:szCs w:val="24"/>
        </w:rPr>
        <w:t xml:space="preserve"> </w:t>
      </w:r>
      <w:r w:rsidR="002F0B8A" w:rsidRPr="002F0B8A">
        <w:rPr>
          <w:rFonts w:ascii="Times New Roman" w:hAnsi="Times New Roman" w:cs="Times New Roman"/>
          <w:i/>
          <w:sz w:val="24"/>
          <w:szCs w:val="24"/>
        </w:rPr>
        <w:t>fino ad un massimo di 2 milioni di euro per ciascuno degli anni 2019, in relazione al corso 2019-2022</w:t>
      </w:r>
      <w:r w:rsidR="002F0B8A" w:rsidRPr="002F0B8A">
        <w:rPr>
          <w:rFonts w:ascii="Times New Roman" w:hAnsi="Times New Roman" w:cs="Times New Roman"/>
          <w:i/>
          <w:strike/>
          <w:sz w:val="24"/>
          <w:szCs w:val="24"/>
        </w:rPr>
        <w:t>1</w:t>
      </w:r>
      <w:r w:rsidR="002F0B8A" w:rsidRPr="002F0B8A">
        <w:rPr>
          <w:rFonts w:ascii="Times New Roman" w:hAnsi="Times New Roman" w:cs="Times New Roman"/>
          <w:i/>
          <w:sz w:val="24"/>
          <w:szCs w:val="24"/>
        </w:rPr>
        <w:t>, 2020, in relazione al corso 2020-2023</w:t>
      </w:r>
      <w:r w:rsidR="002F0B8A" w:rsidRPr="002F0B8A">
        <w:rPr>
          <w:rFonts w:ascii="Times New Roman" w:hAnsi="Times New Roman" w:cs="Times New Roman"/>
          <w:i/>
          <w:strike/>
          <w:sz w:val="24"/>
          <w:szCs w:val="24"/>
        </w:rPr>
        <w:t>2</w:t>
      </w:r>
      <w:r w:rsidR="002F0B8A" w:rsidRPr="002F0B8A">
        <w:rPr>
          <w:rFonts w:ascii="Times New Roman" w:hAnsi="Times New Roman" w:cs="Times New Roman"/>
          <w:i/>
          <w:sz w:val="24"/>
          <w:szCs w:val="24"/>
        </w:rPr>
        <w:t xml:space="preserve"> e 2021, in relazione al corso 2021- 2024</w:t>
      </w:r>
      <w:r w:rsidR="002F0B8A" w:rsidRPr="002F0B8A">
        <w:rPr>
          <w:rFonts w:ascii="Times New Roman" w:hAnsi="Times New Roman" w:cs="Times New Roman"/>
          <w:i/>
          <w:strike/>
          <w:sz w:val="24"/>
          <w:szCs w:val="24"/>
        </w:rPr>
        <w:t>3</w:t>
      </w:r>
      <w:r w:rsidR="002F0B8A" w:rsidRPr="002F0B8A">
        <w:rPr>
          <w:rFonts w:ascii="Times New Roman" w:hAnsi="Times New Roman" w:cs="Times New Roman"/>
          <w:i/>
          <w:sz w:val="24"/>
          <w:szCs w:val="24"/>
        </w:rPr>
        <w:t xml:space="preserve">, si provvede col vincolo di pari importo delle disponibilità finanziarie ordinarie destinate al fabbisogno sanitario standard nazionale, cui concorre lo Stato, </w:t>
      </w:r>
      <w:r w:rsidR="002F0B8A" w:rsidRPr="002F0B8A">
        <w:rPr>
          <w:rFonts w:ascii="Times New Roman" w:hAnsi="Times New Roman" w:cs="Times New Roman"/>
          <w:b/>
          <w:bCs/>
          <w:i/>
          <w:sz w:val="24"/>
          <w:szCs w:val="24"/>
        </w:rPr>
        <w:t xml:space="preserve">con ripartizione tra le </w:t>
      </w:r>
      <w:r w:rsidR="00F21D7D">
        <w:rPr>
          <w:rFonts w:ascii="Times New Roman" w:hAnsi="Times New Roman" w:cs="Times New Roman"/>
          <w:b/>
          <w:bCs/>
          <w:i/>
          <w:sz w:val="24"/>
          <w:szCs w:val="24"/>
        </w:rPr>
        <w:t>R</w:t>
      </w:r>
      <w:r w:rsidR="002F0B8A" w:rsidRPr="002F0B8A">
        <w:rPr>
          <w:rFonts w:ascii="Times New Roman" w:hAnsi="Times New Roman" w:cs="Times New Roman"/>
          <w:b/>
          <w:bCs/>
          <w:i/>
          <w:sz w:val="24"/>
          <w:szCs w:val="24"/>
        </w:rPr>
        <w:t xml:space="preserve">egioni </w:t>
      </w:r>
      <w:r w:rsidR="00F21D7D">
        <w:rPr>
          <w:rFonts w:ascii="Times New Roman" w:hAnsi="Times New Roman" w:cs="Times New Roman"/>
          <w:b/>
          <w:bCs/>
          <w:i/>
          <w:sz w:val="24"/>
          <w:szCs w:val="24"/>
        </w:rPr>
        <w:t xml:space="preserve">e le Province autonome </w:t>
      </w:r>
      <w:r w:rsidR="002F0B8A" w:rsidRPr="002F0B8A">
        <w:rPr>
          <w:rFonts w:ascii="Times New Roman" w:hAnsi="Times New Roman" w:cs="Times New Roman"/>
          <w:b/>
          <w:bCs/>
          <w:i/>
          <w:sz w:val="24"/>
          <w:szCs w:val="24"/>
        </w:rPr>
        <w:t>sulla base della quota di accesso al riparto del Fondo Sanitario Nazionale</w:t>
      </w:r>
      <w:r w:rsidR="002F0B8A" w:rsidRPr="002F0B8A">
        <w:rPr>
          <w:rFonts w:ascii="Times New Roman" w:hAnsi="Times New Roman" w:cs="Times New Roman"/>
          <w:i/>
          <w:sz w:val="24"/>
          <w:szCs w:val="24"/>
        </w:rPr>
        <w:t xml:space="preserve"> </w:t>
      </w:r>
      <w:r w:rsidR="002F0B8A" w:rsidRPr="002F0B8A">
        <w:rPr>
          <w:rFonts w:ascii="Times New Roman" w:hAnsi="Times New Roman" w:cs="Times New Roman"/>
          <w:i/>
          <w:strike/>
          <w:sz w:val="24"/>
          <w:szCs w:val="24"/>
        </w:rPr>
        <w:t>e effettive carenze dei medici di medicina generale calcolate sulla base del numero complessivo di incarichi pubblicati e rimasti vacanti”.</w:t>
      </w:r>
    </w:p>
    <w:p w:rsidR="00353C4A" w:rsidRPr="002F0B8A" w:rsidRDefault="00353C4A" w:rsidP="00353C4A">
      <w:pPr>
        <w:pStyle w:val="Paragrafoelenco"/>
        <w:autoSpaceDE w:val="0"/>
        <w:autoSpaceDN w:val="0"/>
        <w:jc w:val="both"/>
        <w:rPr>
          <w:rFonts w:ascii="Times New Roman" w:hAnsi="Times New Roman" w:cs="Times New Roman"/>
          <w:i/>
          <w:sz w:val="24"/>
          <w:szCs w:val="24"/>
        </w:rPr>
      </w:pPr>
    </w:p>
    <w:p w:rsidR="00DF6BC7" w:rsidRDefault="009C7845" w:rsidP="00DF6BC7">
      <w:pPr>
        <w:pStyle w:val="Paragrafoelenco"/>
        <w:numPr>
          <w:ilvl w:val="0"/>
          <w:numId w:val="2"/>
        </w:numPr>
        <w:jc w:val="both"/>
        <w:rPr>
          <w:rFonts w:ascii="Times New Roman" w:hAnsi="Times New Roman" w:cs="Times New Roman"/>
          <w:i/>
          <w:color w:val="000000"/>
          <w:sz w:val="24"/>
          <w:szCs w:val="24"/>
        </w:rPr>
      </w:pPr>
      <w:r w:rsidRPr="00DF6BC7">
        <w:rPr>
          <w:rFonts w:ascii="Times New Roman" w:hAnsi="Times New Roman" w:cs="Times New Roman"/>
          <w:sz w:val="24"/>
          <w:szCs w:val="24"/>
        </w:rPr>
        <w:t>al comma 4</w:t>
      </w:r>
      <w:r w:rsidR="00353C4A">
        <w:rPr>
          <w:rFonts w:ascii="Times New Roman" w:hAnsi="Times New Roman" w:cs="Times New Roman"/>
          <w:sz w:val="24"/>
          <w:szCs w:val="24"/>
        </w:rPr>
        <w:t xml:space="preserve"> dell’articolo 12, </w:t>
      </w:r>
      <w:r w:rsidRPr="00DF6BC7">
        <w:rPr>
          <w:rFonts w:ascii="Times New Roman" w:hAnsi="Times New Roman" w:cs="Times New Roman"/>
          <w:sz w:val="24"/>
          <w:szCs w:val="24"/>
        </w:rPr>
        <w:t xml:space="preserve"> aggiungere la seguente lettera c): “</w:t>
      </w:r>
      <w:r w:rsidR="00DF6BC7" w:rsidRPr="0067645C">
        <w:rPr>
          <w:rFonts w:ascii="Times New Roman" w:hAnsi="Times New Roman" w:cs="Times New Roman"/>
          <w:color w:val="000000"/>
          <w:sz w:val="24"/>
          <w:szCs w:val="24"/>
        </w:rPr>
        <w:t>L'articolo 9, comma 1, del DL 14 dicembre 2018, n. 135 convertito, con modificazioni, con L. 11 febbraio 2019, n. 12 è sostituito dal seguente</w:t>
      </w:r>
      <w:r w:rsidR="00DF6BC7" w:rsidRPr="00DF6BC7">
        <w:rPr>
          <w:rFonts w:ascii="Times New Roman" w:hAnsi="Times New Roman" w:cs="Times New Roman"/>
          <w:i/>
          <w:color w:val="000000"/>
          <w:sz w:val="24"/>
          <w:szCs w:val="24"/>
        </w:rPr>
        <w:t xml:space="preserve"> "Fino al 31 dicembre 2021, in relazione alla contingente carenza dei medici di medicina generale, nelle more di una revisione complessiva del relativo sistema di formazione specifica i laureati in medicina e chirurgia abilitati all'esercizio professionale, </w:t>
      </w:r>
      <w:r w:rsidR="00DF6BC7" w:rsidRPr="00B934B3">
        <w:rPr>
          <w:rFonts w:ascii="Times New Roman" w:hAnsi="Times New Roman" w:cs="Times New Roman"/>
          <w:b/>
          <w:i/>
          <w:color w:val="000000"/>
          <w:sz w:val="24"/>
          <w:szCs w:val="24"/>
        </w:rPr>
        <w:t>iscritti al terzo anno</w:t>
      </w:r>
      <w:r w:rsidR="00DF6BC7">
        <w:rPr>
          <w:rFonts w:ascii="Times New Roman" w:hAnsi="Times New Roman" w:cs="Times New Roman"/>
          <w:i/>
          <w:color w:val="000000"/>
          <w:sz w:val="24"/>
          <w:szCs w:val="24"/>
        </w:rPr>
        <w:t xml:space="preserve"> del</w:t>
      </w:r>
      <w:r w:rsidR="00DF6BC7" w:rsidRPr="00DF6BC7">
        <w:rPr>
          <w:rFonts w:ascii="Times New Roman" w:hAnsi="Times New Roman" w:cs="Times New Roman"/>
          <w:i/>
          <w:color w:val="000000"/>
          <w:sz w:val="24"/>
          <w:szCs w:val="24"/>
        </w:rPr>
        <w:t xml:space="preserve"> corso di formazione specifica in medicina generale, possono partecipare all'assegnazione degli incarichi convenzionali, rimessi all'accordo collettivo nazionale nell'ambito della disciplina dei rapporti con i medici di medicina generale. La loro assegnazione è in ogni caso subordinata rispetto a quella dei medici in possesso del relativo diploma e agli altri medici aventi, a qualsiasi titolo, diritto all'inserimento nella graduatoria regionale, in forza di altra disposizione. Il mancato conseguimento del diploma di formazione specifica in medicina generale entro il termine previsto dal corso di rispettiva frequenza comporta la cancellazione dalla graduatoria regionale e la decadenza dall'eventuale incarico assegnato."</w:t>
      </w:r>
    </w:p>
    <w:p w:rsidR="00353C4A" w:rsidRDefault="00353C4A" w:rsidP="00353C4A">
      <w:pPr>
        <w:pStyle w:val="Default"/>
        <w:numPr>
          <w:ilvl w:val="0"/>
          <w:numId w:val="2"/>
        </w:numPr>
        <w:jc w:val="both"/>
      </w:pPr>
      <w:r w:rsidRPr="002F0B8A">
        <w:t>stralciare la lettera a) del comma 5 dell’art. 12;</w:t>
      </w:r>
    </w:p>
    <w:p w:rsidR="00353C4A" w:rsidRPr="00353C4A" w:rsidRDefault="00353C4A" w:rsidP="00353C4A">
      <w:pPr>
        <w:ind w:left="360"/>
        <w:jc w:val="both"/>
        <w:rPr>
          <w:rFonts w:ascii="Times New Roman" w:hAnsi="Times New Roman" w:cs="Times New Roman"/>
          <w:i/>
          <w:color w:val="000000"/>
          <w:sz w:val="24"/>
          <w:szCs w:val="24"/>
        </w:rPr>
      </w:pPr>
    </w:p>
    <w:p w:rsidR="00353C4A" w:rsidRDefault="00B77141" w:rsidP="00BB62D7">
      <w:pPr>
        <w:pStyle w:val="Default"/>
        <w:jc w:val="both"/>
      </w:pPr>
      <w:r w:rsidRPr="008204F0">
        <w:t xml:space="preserve">Le Regioni </w:t>
      </w:r>
      <w:r w:rsidR="00353C4A" w:rsidRPr="008204F0">
        <w:t xml:space="preserve">propongono, altresì, </w:t>
      </w:r>
      <w:r w:rsidRPr="008204F0">
        <w:t xml:space="preserve">di </w:t>
      </w:r>
      <w:r w:rsidR="00353C4A" w:rsidRPr="008204F0">
        <w:t>integrare il testo del provvedimento con una norma relativa alle</w:t>
      </w:r>
      <w:r w:rsidRPr="008204F0">
        <w:t xml:space="preserve"> </w:t>
      </w:r>
      <w:r w:rsidR="00353C4A" w:rsidRPr="008204F0">
        <w:t>“</w:t>
      </w:r>
      <w:r w:rsidR="004E7C22" w:rsidRPr="008204F0">
        <w:t>Regioni benchmark</w:t>
      </w:r>
      <w:r w:rsidR="00353C4A">
        <w:t xml:space="preserve">” </w:t>
      </w:r>
      <w:r w:rsidR="00E67105">
        <w:t xml:space="preserve">nell’ambito del riparto del fabbisogno sanitario standard </w:t>
      </w:r>
      <w:r w:rsidR="00353C4A">
        <w:t xml:space="preserve">del seguente tenore: </w:t>
      </w:r>
    </w:p>
    <w:p w:rsidR="008204F0" w:rsidRPr="008204F0" w:rsidRDefault="008204F0" w:rsidP="008204F0">
      <w:pPr>
        <w:spacing w:before="240" w:after="120" w:line="240" w:lineRule="auto"/>
        <w:contextualSpacing/>
        <w:jc w:val="both"/>
        <w:rPr>
          <w:rFonts w:ascii="Times New Roman" w:hAnsi="Times New Roman" w:cs="Times New Roman"/>
          <w:b/>
          <w:color w:val="000000"/>
          <w:sz w:val="24"/>
          <w:szCs w:val="24"/>
        </w:rPr>
      </w:pPr>
      <w:r>
        <w:rPr>
          <w:rFonts w:ascii="Times New Roman" w:hAnsi="Times New Roman" w:cs="Times New Roman"/>
          <w:b/>
          <w:sz w:val="24"/>
          <w:szCs w:val="24"/>
        </w:rPr>
        <w:t>“</w:t>
      </w:r>
      <w:r w:rsidRPr="008204F0">
        <w:rPr>
          <w:rFonts w:ascii="Times New Roman" w:hAnsi="Times New Roman" w:cs="Times New Roman"/>
          <w:b/>
          <w:sz w:val="24"/>
          <w:szCs w:val="24"/>
        </w:rPr>
        <w:t xml:space="preserve">All’articolo 27 del decreto legislativo </w:t>
      </w:r>
      <w:r w:rsidRPr="008204F0">
        <w:rPr>
          <w:rFonts w:ascii="Times New Roman" w:hAnsi="Times New Roman" w:cs="Times New Roman"/>
          <w:b/>
          <w:color w:val="000000"/>
          <w:sz w:val="24"/>
          <w:szCs w:val="24"/>
        </w:rPr>
        <w:t xml:space="preserve">6 maggio 2011, n. 68 è aggiunto il seguente comma 12 bis: </w:t>
      </w:r>
    </w:p>
    <w:p w:rsidR="008204F0" w:rsidRPr="008204F0" w:rsidRDefault="008204F0" w:rsidP="008204F0">
      <w:pPr>
        <w:spacing w:before="240" w:after="120" w:line="240" w:lineRule="auto"/>
        <w:contextualSpacing/>
        <w:jc w:val="both"/>
        <w:rPr>
          <w:rFonts w:ascii="Times New Roman" w:hAnsi="Times New Roman" w:cs="Times New Roman"/>
          <w:b/>
          <w:sz w:val="24"/>
          <w:szCs w:val="24"/>
          <w:highlight w:val="yellow"/>
        </w:rPr>
      </w:pPr>
    </w:p>
    <w:p w:rsidR="008204F0" w:rsidRPr="008204F0" w:rsidRDefault="008204F0" w:rsidP="008204F0">
      <w:pPr>
        <w:spacing w:before="240" w:after="120" w:line="240" w:lineRule="auto"/>
        <w:contextualSpacing/>
        <w:jc w:val="both"/>
        <w:rPr>
          <w:rFonts w:ascii="Times New Roman" w:hAnsi="Times New Roman" w:cs="Times New Roman"/>
          <w:b/>
          <w:sz w:val="24"/>
          <w:szCs w:val="24"/>
        </w:rPr>
      </w:pPr>
      <w:r w:rsidRPr="008204F0">
        <w:rPr>
          <w:rFonts w:ascii="Times New Roman" w:hAnsi="Times New Roman" w:cs="Times New Roman"/>
          <w:b/>
          <w:sz w:val="24"/>
          <w:szCs w:val="24"/>
        </w:rPr>
        <w:t xml:space="preserve"> “12 bis. A decorrere dall’esercizio 2019, sono considerate regioni di riferimento tutte le regioni che soddisfano le condizioni previste dal comma 5 individuate entro il termine del 15 settembre dell’anno precedente al riparto dal Ministro della Salute, di concerto con il </w:t>
      </w:r>
      <w:r w:rsidRPr="008204F0">
        <w:rPr>
          <w:rFonts w:ascii="Times New Roman" w:hAnsi="Times New Roman" w:cs="Times New Roman"/>
          <w:b/>
          <w:sz w:val="24"/>
          <w:szCs w:val="24"/>
        </w:rPr>
        <w:lastRenderedPageBreak/>
        <w:t>Ministro dell’economie e delle finanze, sentito il Ministro per gli affari regionali e le autonomie. Pertanto non sia applicano le disposizioni dell’ultimo periodo del comma 5 e il comma 12.”</w:t>
      </w:r>
      <w:r>
        <w:rPr>
          <w:rFonts w:ascii="Times New Roman" w:hAnsi="Times New Roman" w:cs="Times New Roman"/>
          <w:b/>
          <w:sz w:val="24"/>
          <w:szCs w:val="24"/>
        </w:rPr>
        <w:t>”</w:t>
      </w:r>
    </w:p>
    <w:p w:rsidR="008204F0" w:rsidRPr="004E50F5" w:rsidRDefault="00E67105" w:rsidP="008204F0">
      <w:pPr>
        <w:spacing w:before="240" w:after="12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w:t>
      </w:r>
      <w:r w:rsidR="008204F0" w:rsidRPr="004E50F5">
        <w:rPr>
          <w:rFonts w:ascii="Times New Roman" w:hAnsi="Times New Roman" w:cs="Times New Roman"/>
          <w:b/>
          <w:sz w:val="24"/>
          <w:szCs w:val="24"/>
        </w:rPr>
        <w:t xml:space="preserve">Relazione </w:t>
      </w:r>
    </w:p>
    <w:p w:rsidR="008204F0" w:rsidRPr="004E50F5" w:rsidRDefault="008204F0" w:rsidP="008204F0">
      <w:pPr>
        <w:spacing w:before="240" w:after="120" w:line="240" w:lineRule="auto"/>
        <w:contextualSpacing/>
        <w:jc w:val="both"/>
        <w:rPr>
          <w:rFonts w:ascii="Times New Roman" w:hAnsi="Times New Roman" w:cs="Times New Roman"/>
          <w:sz w:val="24"/>
          <w:szCs w:val="24"/>
        </w:rPr>
      </w:pPr>
      <w:r w:rsidRPr="004E50F5">
        <w:rPr>
          <w:rFonts w:ascii="Times New Roman" w:hAnsi="Times New Roman" w:cs="Times New Roman"/>
          <w:sz w:val="24"/>
          <w:szCs w:val="24"/>
        </w:rPr>
        <w:t>La norma prevede che siano Regioni di riferimento ai fini della determinazione dei costi e dei fabbisogni standard nel settore sanitario tutte le Regioni elegibili secondo i criteri previsti dalla legge.</w:t>
      </w:r>
      <w:r w:rsidR="00E67105">
        <w:rPr>
          <w:rFonts w:ascii="Times New Roman" w:hAnsi="Times New Roman" w:cs="Times New Roman"/>
          <w:sz w:val="24"/>
          <w:szCs w:val="24"/>
        </w:rPr>
        <w:t>)</w:t>
      </w:r>
    </w:p>
    <w:p w:rsidR="004B44DA" w:rsidRDefault="004B44DA" w:rsidP="00BB62D7">
      <w:pPr>
        <w:pStyle w:val="Default"/>
        <w:jc w:val="both"/>
      </w:pPr>
    </w:p>
    <w:p w:rsidR="004B44DA" w:rsidRPr="009C7845" w:rsidRDefault="004B44DA" w:rsidP="004B44DA">
      <w:pPr>
        <w:jc w:val="both"/>
        <w:rPr>
          <w:rFonts w:ascii="Times New Roman" w:hAnsi="Times New Roman" w:cs="Times New Roman"/>
          <w:sz w:val="24"/>
          <w:szCs w:val="24"/>
        </w:rPr>
      </w:pPr>
      <w:r w:rsidRPr="009C7845">
        <w:rPr>
          <w:rFonts w:ascii="Times New Roman" w:hAnsi="Times New Roman" w:cs="Times New Roman"/>
          <w:sz w:val="24"/>
          <w:szCs w:val="24"/>
        </w:rPr>
        <w:t xml:space="preserve">Le Regioni </w:t>
      </w:r>
      <w:r>
        <w:rPr>
          <w:rFonts w:ascii="Times New Roman" w:hAnsi="Times New Roman" w:cs="Times New Roman"/>
          <w:sz w:val="24"/>
          <w:szCs w:val="24"/>
        </w:rPr>
        <w:t xml:space="preserve">infine </w:t>
      </w:r>
      <w:r w:rsidRPr="009C7845">
        <w:rPr>
          <w:rFonts w:ascii="Times New Roman" w:hAnsi="Times New Roman" w:cs="Times New Roman"/>
          <w:sz w:val="24"/>
          <w:szCs w:val="24"/>
        </w:rPr>
        <w:t xml:space="preserve">ritengono necessario </w:t>
      </w:r>
      <w:r w:rsidR="00353C4A">
        <w:rPr>
          <w:rFonts w:ascii="Times New Roman" w:hAnsi="Times New Roman" w:cs="Times New Roman"/>
          <w:sz w:val="24"/>
          <w:szCs w:val="24"/>
        </w:rPr>
        <w:t xml:space="preserve">prevedere in sede di conversione </w:t>
      </w:r>
      <w:r w:rsidR="00E1124B">
        <w:rPr>
          <w:rFonts w:ascii="Times New Roman" w:hAnsi="Times New Roman" w:cs="Times New Roman"/>
          <w:sz w:val="24"/>
          <w:szCs w:val="24"/>
        </w:rPr>
        <w:t>l’</w:t>
      </w:r>
      <w:r w:rsidRPr="009C7845">
        <w:rPr>
          <w:rFonts w:ascii="Times New Roman" w:hAnsi="Times New Roman" w:cs="Times New Roman"/>
          <w:sz w:val="24"/>
          <w:szCs w:val="24"/>
        </w:rPr>
        <w:t>approva</w:t>
      </w:r>
      <w:r w:rsidR="00E1124B">
        <w:rPr>
          <w:rFonts w:ascii="Times New Roman" w:hAnsi="Times New Roman" w:cs="Times New Roman"/>
          <w:sz w:val="24"/>
          <w:szCs w:val="24"/>
        </w:rPr>
        <w:t>zione di</w:t>
      </w:r>
      <w:r w:rsidRPr="009C7845">
        <w:rPr>
          <w:rFonts w:ascii="Times New Roman" w:hAnsi="Times New Roman" w:cs="Times New Roman"/>
          <w:sz w:val="24"/>
          <w:szCs w:val="24"/>
        </w:rPr>
        <w:t xml:space="preserve"> specifiche norme dirette a far fronte, per un periodo transitorio, alla carenza di medici specialisti.</w:t>
      </w:r>
    </w:p>
    <w:p w:rsidR="004B44DA" w:rsidRPr="004C36DB" w:rsidRDefault="004B44DA" w:rsidP="004B44DA">
      <w:pPr>
        <w:jc w:val="both"/>
        <w:rPr>
          <w:rFonts w:ascii="Times New Roman" w:hAnsi="Times New Roman" w:cs="Times New Roman"/>
          <w:sz w:val="24"/>
          <w:szCs w:val="24"/>
        </w:rPr>
      </w:pPr>
      <w:r>
        <w:rPr>
          <w:rFonts w:ascii="Times New Roman" w:hAnsi="Times New Roman" w:cs="Times New Roman"/>
          <w:sz w:val="24"/>
          <w:szCs w:val="24"/>
        </w:rPr>
        <w:t>Nel merito</w:t>
      </w:r>
      <w:r w:rsidRPr="004C36DB">
        <w:rPr>
          <w:rFonts w:ascii="Times New Roman" w:hAnsi="Times New Roman" w:cs="Times New Roman"/>
          <w:sz w:val="24"/>
          <w:szCs w:val="24"/>
        </w:rPr>
        <w:t xml:space="preserve"> risulta particolarmente critica la carenza di medici specialisti nell’area dell’emergenza e urgenza, nel cui ambito potrebbe essere prevista l’assunzione di medici privi di specializzazione che abbiano maturato una significativa esperienza professionale con contratti di lavoro flessibile presso i servizi di emergenza-urgenza.</w:t>
      </w:r>
    </w:p>
    <w:p w:rsidR="004B44DA" w:rsidRPr="004C36DB" w:rsidRDefault="004B44DA" w:rsidP="004B44DA">
      <w:pPr>
        <w:jc w:val="both"/>
        <w:rPr>
          <w:rFonts w:ascii="Times New Roman" w:hAnsi="Times New Roman" w:cs="Times New Roman"/>
          <w:sz w:val="24"/>
          <w:szCs w:val="24"/>
        </w:rPr>
      </w:pPr>
      <w:r w:rsidRPr="004C36DB">
        <w:rPr>
          <w:rFonts w:ascii="Times New Roman" w:hAnsi="Times New Roman" w:cs="Times New Roman"/>
          <w:sz w:val="24"/>
          <w:szCs w:val="24"/>
        </w:rPr>
        <w:t>Dovrebbe inoltre essere previsto per tali medici l’inserimento, anche in soprannumero, presso una scuola di specializzazione, prevedendo peraltro che l’intera attività di tirocinio venga svolta presso l’azienda sanitaria.</w:t>
      </w:r>
    </w:p>
    <w:p w:rsidR="004B44DA" w:rsidRPr="004C36DB" w:rsidRDefault="004B44DA" w:rsidP="004B44DA">
      <w:pPr>
        <w:jc w:val="both"/>
        <w:rPr>
          <w:rFonts w:ascii="Times New Roman" w:hAnsi="Times New Roman" w:cs="Times New Roman"/>
          <w:sz w:val="24"/>
          <w:szCs w:val="24"/>
        </w:rPr>
      </w:pPr>
      <w:r w:rsidRPr="004C36DB">
        <w:rPr>
          <w:rFonts w:ascii="Times New Roman" w:hAnsi="Times New Roman" w:cs="Times New Roman"/>
          <w:sz w:val="24"/>
          <w:szCs w:val="24"/>
        </w:rPr>
        <w:t>Al conseguimento del diploma di specializzazione il medico dovrebbe essere inquadrato a tempo indeterminato.</w:t>
      </w:r>
    </w:p>
    <w:p w:rsidR="004B44DA" w:rsidRPr="004C36DB" w:rsidRDefault="004B44DA" w:rsidP="004B44DA">
      <w:pPr>
        <w:jc w:val="both"/>
        <w:rPr>
          <w:rFonts w:ascii="Times New Roman" w:hAnsi="Times New Roman" w:cs="Times New Roman"/>
          <w:sz w:val="24"/>
          <w:szCs w:val="24"/>
        </w:rPr>
      </w:pPr>
      <w:r w:rsidRPr="004C36DB">
        <w:rPr>
          <w:rFonts w:ascii="Times New Roman" w:hAnsi="Times New Roman" w:cs="Times New Roman"/>
          <w:sz w:val="24"/>
          <w:szCs w:val="24"/>
        </w:rPr>
        <w:t>Con riferimento invece a tutti gli ambiti di impiego dei medici</w:t>
      </w:r>
      <w:r w:rsidR="00E1124B">
        <w:rPr>
          <w:rFonts w:ascii="Times New Roman" w:hAnsi="Times New Roman" w:cs="Times New Roman"/>
          <w:sz w:val="24"/>
          <w:szCs w:val="24"/>
        </w:rPr>
        <w:t>,</w:t>
      </w:r>
      <w:r w:rsidRPr="004C36DB">
        <w:rPr>
          <w:rFonts w:ascii="Times New Roman" w:hAnsi="Times New Roman" w:cs="Times New Roman"/>
          <w:sz w:val="24"/>
          <w:szCs w:val="24"/>
        </w:rPr>
        <w:t xml:space="preserve"> potrebbe essere utile prevedere, oltre a quanto già stabilito dall’art.1, commi 547 e 548 della L.145/2018, la possibilità di assumere a tempo determinato medici in formazione specialistica nell’ultimo anno di corso.</w:t>
      </w:r>
    </w:p>
    <w:p w:rsidR="004B44DA" w:rsidRPr="004C36DB" w:rsidRDefault="004B44DA" w:rsidP="004B44DA">
      <w:pPr>
        <w:jc w:val="both"/>
        <w:rPr>
          <w:rFonts w:ascii="Times New Roman" w:hAnsi="Times New Roman" w:cs="Times New Roman"/>
          <w:sz w:val="24"/>
          <w:szCs w:val="24"/>
        </w:rPr>
      </w:pPr>
      <w:r w:rsidRPr="004C36DB">
        <w:rPr>
          <w:rFonts w:ascii="Times New Roman" w:hAnsi="Times New Roman" w:cs="Times New Roman"/>
          <w:sz w:val="24"/>
          <w:szCs w:val="24"/>
        </w:rPr>
        <w:t xml:space="preserve">Infine si ritiene necessario prevedere, per il triennio 2019-2021, la possibilità di instaurare rapporti di lavoro autonomo anche con medici privi di specializzazione, </w:t>
      </w:r>
      <w:r w:rsidR="00E1124B">
        <w:rPr>
          <w:rFonts w:ascii="Times New Roman" w:hAnsi="Times New Roman" w:cs="Times New Roman"/>
          <w:sz w:val="24"/>
          <w:szCs w:val="24"/>
        </w:rPr>
        <w:t>stabil</w:t>
      </w:r>
      <w:r w:rsidRPr="004C36DB">
        <w:rPr>
          <w:rFonts w:ascii="Times New Roman" w:hAnsi="Times New Roman" w:cs="Times New Roman"/>
          <w:sz w:val="24"/>
          <w:szCs w:val="24"/>
        </w:rPr>
        <w:t>edendo che le modalità di inserimento siano definite da specifiche linee guida regionali.</w:t>
      </w:r>
    </w:p>
    <w:p w:rsidR="004B44DA" w:rsidRDefault="004B44DA" w:rsidP="00BB62D7">
      <w:pPr>
        <w:pStyle w:val="Default"/>
        <w:jc w:val="both"/>
      </w:pPr>
    </w:p>
    <w:p w:rsidR="00E67105" w:rsidRDefault="00E67105" w:rsidP="00BB62D7">
      <w:pPr>
        <w:pStyle w:val="Default"/>
        <w:jc w:val="both"/>
      </w:pPr>
    </w:p>
    <w:p w:rsidR="000A2399" w:rsidRDefault="000A2399" w:rsidP="00BB62D7">
      <w:pPr>
        <w:pStyle w:val="Default"/>
        <w:jc w:val="both"/>
      </w:pPr>
    </w:p>
    <w:p w:rsidR="000A2399" w:rsidRDefault="000A2399" w:rsidP="00BB62D7">
      <w:pPr>
        <w:pStyle w:val="Default"/>
        <w:jc w:val="both"/>
      </w:pPr>
    </w:p>
    <w:p w:rsidR="000A2399" w:rsidRDefault="000A2399" w:rsidP="00BB62D7">
      <w:pPr>
        <w:pStyle w:val="Default"/>
        <w:jc w:val="both"/>
      </w:pPr>
    </w:p>
    <w:p w:rsidR="000A2399" w:rsidRDefault="000A2399" w:rsidP="00BB62D7">
      <w:pPr>
        <w:pStyle w:val="Default"/>
        <w:jc w:val="both"/>
      </w:pPr>
    </w:p>
    <w:p w:rsidR="000A2399" w:rsidRDefault="000A2399" w:rsidP="00BB62D7">
      <w:pPr>
        <w:pStyle w:val="Default"/>
        <w:jc w:val="both"/>
      </w:pPr>
    </w:p>
    <w:p w:rsidR="000A2399" w:rsidRDefault="000A2399" w:rsidP="00BB62D7">
      <w:pPr>
        <w:pStyle w:val="Default"/>
        <w:jc w:val="both"/>
      </w:pPr>
    </w:p>
    <w:p w:rsidR="000A2399" w:rsidRDefault="000A2399" w:rsidP="00BB62D7">
      <w:pPr>
        <w:pStyle w:val="Default"/>
        <w:jc w:val="both"/>
      </w:pPr>
    </w:p>
    <w:p w:rsidR="000A2399" w:rsidRDefault="000A2399" w:rsidP="00BB62D7">
      <w:pPr>
        <w:pStyle w:val="Default"/>
        <w:jc w:val="both"/>
      </w:pPr>
    </w:p>
    <w:p w:rsidR="000A2399" w:rsidRDefault="000A2399" w:rsidP="00BB62D7">
      <w:pPr>
        <w:pStyle w:val="Default"/>
        <w:jc w:val="both"/>
      </w:pPr>
    </w:p>
    <w:p w:rsidR="000A2399" w:rsidRDefault="000A2399" w:rsidP="00BB62D7">
      <w:pPr>
        <w:pStyle w:val="Default"/>
        <w:jc w:val="both"/>
      </w:pPr>
    </w:p>
    <w:p w:rsidR="000A2399" w:rsidRDefault="000A2399" w:rsidP="00BB62D7">
      <w:pPr>
        <w:pStyle w:val="Default"/>
        <w:jc w:val="both"/>
      </w:pPr>
    </w:p>
    <w:p w:rsidR="000A2399" w:rsidRDefault="000A2399" w:rsidP="00BB62D7">
      <w:pPr>
        <w:pStyle w:val="Default"/>
        <w:jc w:val="both"/>
      </w:pPr>
    </w:p>
    <w:p w:rsidR="000A2399" w:rsidRDefault="000A2399" w:rsidP="00BB62D7">
      <w:pPr>
        <w:pStyle w:val="Default"/>
        <w:jc w:val="both"/>
      </w:pPr>
    </w:p>
    <w:p w:rsidR="00E67105" w:rsidRDefault="00E67105" w:rsidP="00BB62D7">
      <w:pPr>
        <w:pStyle w:val="Default"/>
        <w:jc w:val="both"/>
      </w:pPr>
    </w:p>
    <w:p w:rsidR="00E67105" w:rsidRPr="004B44DA" w:rsidRDefault="00E67105" w:rsidP="00BB62D7">
      <w:pPr>
        <w:pStyle w:val="Default"/>
        <w:jc w:val="both"/>
      </w:pPr>
      <w:r>
        <w:t>Roma, 9 maggio 2019</w:t>
      </w:r>
    </w:p>
    <w:sectPr w:rsidR="00E67105" w:rsidRPr="004B44DA" w:rsidSect="000A2399">
      <w:footerReference w:type="default" r:id="rId9"/>
      <w:pgSz w:w="11906" w:h="16838"/>
      <w:pgMar w:top="2268"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BEF" w:rsidRDefault="00C45BEF" w:rsidP="00C45BEF">
      <w:pPr>
        <w:spacing w:after="0" w:line="240" w:lineRule="auto"/>
      </w:pPr>
      <w:r>
        <w:separator/>
      </w:r>
    </w:p>
  </w:endnote>
  <w:endnote w:type="continuationSeparator" w:id="0">
    <w:p w:rsidR="00C45BEF" w:rsidRDefault="00C45BEF" w:rsidP="00C45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113691"/>
      <w:docPartObj>
        <w:docPartGallery w:val="Page Numbers (Bottom of Page)"/>
        <w:docPartUnique/>
      </w:docPartObj>
    </w:sdtPr>
    <w:sdtEndPr/>
    <w:sdtContent>
      <w:p w:rsidR="00C45BEF" w:rsidRDefault="00C45BEF">
        <w:pPr>
          <w:pStyle w:val="Pidipagina"/>
          <w:jc w:val="right"/>
        </w:pPr>
        <w:r>
          <w:fldChar w:fldCharType="begin"/>
        </w:r>
        <w:r>
          <w:instrText>PAGE   \* MERGEFORMAT</w:instrText>
        </w:r>
        <w:r>
          <w:fldChar w:fldCharType="separate"/>
        </w:r>
        <w:r w:rsidR="009B21E0">
          <w:rPr>
            <w:noProof/>
          </w:rPr>
          <w:t>1</w:t>
        </w:r>
        <w:r>
          <w:fldChar w:fldCharType="end"/>
        </w:r>
      </w:p>
    </w:sdtContent>
  </w:sdt>
  <w:p w:rsidR="00C45BEF" w:rsidRDefault="00C45BE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BEF" w:rsidRDefault="00C45BEF" w:rsidP="00C45BEF">
      <w:pPr>
        <w:spacing w:after="0" w:line="240" w:lineRule="auto"/>
      </w:pPr>
      <w:r>
        <w:separator/>
      </w:r>
    </w:p>
  </w:footnote>
  <w:footnote w:type="continuationSeparator" w:id="0">
    <w:p w:rsidR="00C45BEF" w:rsidRDefault="00C45BEF" w:rsidP="00C45B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77915"/>
    <w:multiLevelType w:val="hybridMultilevel"/>
    <w:tmpl w:val="C2DCF1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BC44267"/>
    <w:multiLevelType w:val="hybridMultilevel"/>
    <w:tmpl w:val="A066E5A0"/>
    <w:lvl w:ilvl="0" w:tplc="B60684D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CD6"/>
    <w:rsid w:val="00052004"/>
    <w:rsid w:val="000A2399"/>
    <w:rsid w:val="00184958"/>
    <w:rsid w:val="001D76D7"/>
    <w:rsid w:val="002464EF"/>
    <w:rsid w:val="00284B58"/>
    <w:rsid w:val="00293AF0"/>
    <w:rsid w:val="002D7CD6"/>
    <w:rsid w:val="002F0B8A"/>
    <w:rsid w:val="00353C4A"/>
    <w:rsid w:val="003C4A9D"/>
    <w:rsid w:val="004B44DA"/>
    <w:rsid w:val="004B694F"/>
    <w:rsid w:val="004C36DB"/>
    <w:rsid w:val="004E7C22"/>
    <w:rsid w:val="006354C7"/>
    <w:rsid w:val="0067645C"/>
    <w:rsid w:val="006800E9"/>
    <w:rsid w:val="008204F0"/>
    <w:rsid w:val="009524F3"/>
    <w:rsid w:val="00984C41"/>
    <w:rsid w:val="009B21E0"/>
    <w:rsid w:val="009C7845"/>
    <w:rsid w:val="00B018B6"/>
    <w:rsid w:val="00B6622D"/>
    <w:rsid w:val="00B77141"/>
    <w:rsid w:val="00B934B3"/>
    <w:rsid w:val="00BB62D7"/>
    <w:rsid w:val="00BF5266"/>
    <w:rsid w:val="00C214D5"/>
    <w:rsid w:val="00C45BEF"/>
    <w:rsid w:val="00DF6BC7"/>
    <w:rsid w:val="00E1124B"/>
    <w:rsid w:val="00E5334F"/>
    <w:rsid w:val="00E67105"/>
    <w:rsid w:val="00F21D7D"/>
    <w:rsid w:val="00FF5F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36DB"/>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D7CD6"/>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9C7845"/>
    <w:pPr>
      <w:ind w:left="720"/>
      <w:contextualSpacing/>
    </w:pPr>
  </w:style>
  <w:style w:type="paragraph" w:styleId="Intestazione">
    <w:name w:val="header"/>
    <w:basedOn w:val="Normale"/>
    <w:link w:val="IntestazioneCarattere"/>
    <w:uiPriority w:val="99"/>
    <w:unhideWhenUsed/>
    <w:rsid w:val="00C45B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45BEF"/>
  </w:style>
  <w:style w:type="paragraph" w:styleId="Pidipagina">
    <w:name w:val="footer"/>
    <w:basedOn w:val="Normale"/>
    <w:link w:val="PidipaginaCarattere"/>
    <w:uiPriority w:val="99"/>
    <w:unhideWhenUsed/>
    <w:rsid w:val="00C45B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45BEF"/>
  </w:style>
  <w:style w:type="paragraph" w:styleId="Testofumetto">
    <w:name w:val="Balloon Text"/>
    <w:basedOn w:val="Normale"/>
    <w:link w:val="TestofumettoCarattere"/>
    <w:uiPriority w:val="99"/>
    <w:semiHidden/>
    <w:unhideWhenUsed/>
    <w:rsid w:val="009B21E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21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36DB"/>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D7CD6"/>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9C7845"/>
    <w:pPr>
      <w:ind w:left="720"/>
      <w:contextualSpacing/>
    </w:pPr>
  </w:style>
  <w:style w:type="paragraph" w:styleId="Intestazione">
    <w:name w:val="header"/>
    <w:basedOn w:val="Normale"/>
    <w:link w:val="IntestazioneCarattere"/>
    <w:uiPriority w:val="99"/>
    <w:unhideWhenUsed/>
    <w:rsid w:val="00C45B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45BEF"/>
  </w:style>
  <w:style w:type="paragraph" w:styleId="Pidipagina">
    <w:name w:val="footer"/>
    <w:basedOn w:val="Normale"/>
    <w:link w:val="PidipaginaCarattere"/>
    <w:uiPriority w:val="99"/>
    <w:unhideWhenUsed/>
    <w:rsid w:val="00C45B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45BEF"/>
  </w:style>
  <w:style w:type="paragraph" w:styleId="Testofumetto">
    <w:name w:val="Balloon Text"/>
    <w:basedOn w:val="Normale"/>
    <w:link w:val="TestofumettoCarattere"/>
    <w:uiPriority w:val="99"/>
    <w:semiHidden/>
    <w:unhideWhenUsed/>
    <w:rsid w:val="009B21E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2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41765">
      <w:bodyDiv w:val="1"/>
      <w:marLeft w:val="0"/>
      <w:marRight w:val="0"/>
      <w:marTop w:val="0"/>
      <w:marBottom w:val="0"/>
      <w:divBdr>
        <w:top w:val="none" w:sz="0" w:space="0" w:color="auto"/>
        <w:left w:val="none" w:sz="0" w:space="0" w:color="auto"/>
        <w:bottom w:val="none" w:sz="0" w:space="0" w:color="auto"/>
        <w:right w:val="none" w:sz="0" w:space="0" w:color="auto"/>
      </w:divBdr>
    </w:div>
    <w:div w:id="118864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1192</Words>
  <Characters>6800</Characters>
  <Application>Microsoft Office Word</Application>
  <DocSecurity>4</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Palmacci</dc:creator>
  <cp:lastModifiedBy>Mariarosaria Trematerra</cp:lastModifiedBy>
  <cp:revision>2</cp:revision>
  <cp:lastPrinted>2019-05-09T10:47:00Z</cp:lastPrinted>
  <dcterms:created xsi:type="dcterms:W3CDTF">2019-05-09T10:48:00Z</dcterms:created>
  <dcterms:modified xsi:type="dcterms:W3CDTF">2019-05-09T10:48:00Z</dcterms:modified>
</cp:coreProperties>
</file>