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A0" w:rsidRDefault="00776831">
      <w:pPr>
        <w:spacing w:before="57" w:after="57" w:line="420" w:lineRule="atLeast"/>
      </w:pPr>
      <w:bookmarkStart w:id="0" w:name="_GoBack"/>
      <w:bookmarkEnd w:id="0"/>
      <w:r>
        <w:rPr>
          <w:b/>
          <w:bCs/>
        </w:rPr>
        <w:t>RELAZIONE ILLUSTRATIVA IN TEMA DI TURISMO ACCESSIBILE: PRINCIPI DA INSERIRE NEL DISEGNO DI LEGGE DELEGA AL GOVERNO IN MATERIA DI TURISMO AC 1698</w:t>
      </w:r>
    </w:p>
    <w:p w:rsidR="00634AA0" w:rsidRDefault="00776831">
      <w:pPr>
        <w:spacing w:before="57" w:after="57" w:line="420" w:lineRule="atLeast"/>
        <w:jc w:val="both"/>
      </w:pPr>
      <w:r>
        <w:t>Per “Turismo Accessibile” s'intende quel turismo attento ai bisogni di tutti e con una elevata qualità dell’offerta. Un Turismo quindi inclusivo, ovvero pronto a rispondere ai bisogni di diverse fasce di popolazione che hanno esigenze diversificate: bambini, anziani, mamme con i passeggini, persone con disabilità che si muovono su sedia a ruote o che hanno difficoltà di deambulazione, persone che hanno limitazioni agli arti superiori e/o inferiori, persone che non vedono e/o non sentono, che hanno allergie o intolleranze ad ambienti o ad alimenti.</w:t>
      </w:r>
    </w:p>
    <w:p w:rsidR="00634AA0" w:rsidRDefault="00776831">
      <w:pPr>
        <w:spacing w:before="57" w:after="57" w:line="420" w:lineRule="atLeast"/>
        <w:jc w:val="both"/>
      </w:pPr>
      <w:r>
        <w:t>Nel corso degli anni l'Unione europea ha posto le basi di una politica europea del turismo</w:t>
      </w:r>
    </w:p>
    <w:p w:rsidR="00634AA0" w:rsidRDefault="00776831">
      <w:pPr>
        <w:spacing w:before="57" w:after="57" w:line="420" w:lineRule="atLeast"/>
        <w:jc w:val="both"/>
      </w:pPr>
      <w:r>
        <w:t>puntando sui fattori che ne determinano la competitività e tenendo conto, allo stesso tempo,</w:t>
      </w:r>
    </w:p>
    <w:p w:rsidR="00634AA0" w:rsidRDefault="00776831">
      <w:pPr>
        <w:spacing w:before="57" w:after="57" w:line="420" w:lineRule="atLeast"/>
        <w:jc w:val="both"/>
      </w:pPr>
      <w:r>
        <w:t>degli imperativi dello sviluppo sostenibile. Parallelamente, la Commissione ha anche stabilito un sistema integrato e assai sviluppato per la tutela dei passeggeri e dei consumatori, compresi i passeggeri con disabilità e quelli con mobilità ridotta, in tutti i mezzi di trasporto.</w:t>
      </w:r>
    </w:p>
    <w:p w:rsidR="00634AA0" w:rsidRDefault="00776831">
      <w:pPr>
        <w:spacing w:before="57" w:after="57" w:line="420" w:lineRule="atLeast"/>
        <w:jc w:val="both"/>
      </w:pPr>
      <w:r>
        <w:t>Con l'entrata in vigore del trattato di Lisbona l'importanza del turismo è stata riconosciuta e quindi l'Unione europea è competente a sostenere, coordinare e completare l'azione degli Stati membri in questo settore, ivi compresa la promozione e tutela del turismo accessibile.</w:t>
      </w:r>
    </w:p>
    <w:p w:rsidR="00634AA0" w:rsidRDefault="00776831">
      <w:pPr>
        <w:spacing w:before="57" w:after="57" w:line="420" w:lineRule="atLeast"/>
        <w:jc w:val="both"/>
      </w:pPr>
      <w:r>
        <w:t>In Italia il primo tentativo di rispondere alle suddette indicazioni, è avvenuto attraverso il D.Lgs 23 maggio 2011 n.79, che introduceva nel Codice del Turismo all'art.3 per la prima volta i principi in tema di turismo accessibile. Successivamente, la Corte costituzionale, con sentenza 25 aprile 2012, n. 80 (Gazz. Uff. 11 aprile 2012, n. 15 - Prima serie speciale) ne ha dichiarato l’illegittimità costituzionale.</w:t>
      </w:r>
    </w:p>
    <w:p w:rsidR="00634AA0" w:rsidRDefault="00634AA0">
      <w:pPr>
        <w:spacing w:before="57" w:after="57" w:line="420" w:lineRule="atLeast"/>
        <w:jc w:val="both"/>
      </w:pPr>
    </w:p>
    <w:p w:rsidR="00634AA0" w:rsidRDefault="00776831">
      <w:pPr>
        <w:spacing w:line="360" w:lineRule="auto"/>
        <w:jc w:val="both"/>
      </w:pPr>
      <w:r>
        <w:t>In questi anni con l’istituzione del Comitato per la promozione e lo sviluppo del turismo accessibile si è lavorato per sensibilizzare, sviluppare strategie e promuovere i temi dell’accessibilità come fondamenti per un Paese Ospitale.</w:t>
      </w:r>
    </w:p>
    <w:p w:rsidR="00634AA0" w:rsidRDefault="00776831">
      <w:pPr>
        <w:spacing w:line="360" w:lineRule="auto"/>
        <w:jc w:val="both"/>
      </w:pPr>
      <w:r>
        <w:t>I primi atti di questo Comitato sono stati:</w:t>
      </w:r>
    </w:p>
    <w:p w:rsidR="00634AA0" w:rsidRDefault="00776831">
      <w:pPr>
        <w:numPr>
          <w:ilvl w:val="0"/>
          <w:numId w:val="2"/>
        </w:numPr>
        <w:spacing w:line="360" w:lineRule="auto"/>
        <w:jc w:val="both"/>
      </w:pPr>
      <w:r>
        <w:t>il Manifesto italiano del turismo accessibile adottato dall’UNWTO come Manifesto di valenza internazionale</w:t>
      </w:r>
    </w:p>
    <w:p w:rsidR="00634AA0" w:rsidRDefault="00776831">
      <w:pPr>
        <w:numPr>
          <w:ilvl w:val="0"/>
          <w:numId w:val="2"/>
        </w:numPr>
        <w:spacing w:line="360" w:lineRule="auto"/>
      </w:pPr>
      <w:r>
        <w:t xml:space="preserve">Il libro bianco “Accessibile è Meglio” che fotografava la storia e lo stato di inaccessibilità </w:t>
      </w:r>
      <w:r>
        <w:lastRenderedPageBreak/>
        <w:t>del nostro Paese</w:t>
      </w:r>
    </w:p>
    <w:p w:rsidR="00634AA0" w:rsidRDefault="00776831">
      <w:pPr>
        <w:numPr>
          <w:ilvl w:val="0"/>
          <w:numId w:val="2"/>
        </w:numPr>
        <w:spacing w:line="360" w:lineRule="auto"/>
        <w:jc w:val="both"/>
      </w:pPr>
      <w:r>
        <w:t>L’introduzione dell’accessibilità come principio trasversale nel Piano Strategico del Turismo 2017-2022</w:t>
      </w:r>
    </w:p>
    <w:p w:rsidR="00634AA0" w:rsidRDefault="00634AA0">
      <w:pPr>
        <w:spacing w:line="360" w:lineRule="auto"/>
        <w:jc w:val="both"/>
      </w:pPr>
    </w:p>
    <w:p w:rsidR="00634AA0" w:rsidRDefault="00776831">
      <w:pPr>
        <w:spacing w:line="360" w:lineRule="auto"/>
        <w:jc w:val="both"/>
      </w:pPr>
      <w:r>
        <w:t>In questo ultimo periodo il passaggio ulteriore del Turismo ad un altro dicastero però ha attualmente bloccato tutte le attività del Comitato.</w:t>
      </w:r>
    </w:p>
    <w:p w:rsidR="00634AA0" w:rsidRDefault="00634AA0">
      <w:pPr>
        <w:spacing w:line="360" w:lineRule="auto"/>
        <w:jc w:val="both"/>
      </w:pPr>
    </w:p>
    <w:p w:rsidR="00634AA0" w:rsidRDefault="00776831">
      <w:pPr>
        <w:spacing w:line="360" w:lineRule="auto"/>
        <w:jc w:val="both"/>
      </w:pPr>
      <w:r>
        <w:t>Il presente Disegno di Legge è occasione finalmente di poter ripristinare i principi fondamentali del rispetto delle persone e dei viaggiatori introducendo come lettera h all’art. 1</w:t>
      </w:r>
    </w:p>
    <w:p w:rsidR="00634AA0" w:rsidRDefault="00776831">
      <w:pPr>
        <w:spacing w:line="360" w:lineRule="auto"/>
        <w:jc w:val="both"/>
      </w:pPr>
      <w:r>
        <w:t>I seguenti principi:</w:t>
      </w:r>
    </w:p>
    <w:p w:rsidR="00634AA0" w:rsidRDefault="00776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rFonts w:ascii="Arial" w:hAnsi="Arial"/>
          <w:i/>
          <w:iCs/>
        </w:rPr>
        <w:t xml:space="preserve">h) </w:t>
      </w:r>
      <w:r>
        <w:rPr>
          <w:rFonts w:ascii="Helvetica" w:hAnsi="Helvetica"/>
          <w:i/>
          <w:iCs/>
        </w:rPr>
        <w:t>In attuazione degli artt. 7 e 30 della Convenzione delle Nazioni Unite sui diritti dei bambini e delle persone con disabilit</w:t>
      </w:r>
      <w:r>
        <w:rPr>
          <w:rFonts w:ascii="Helvetica" w:hAnsi="Helvetica"/>
          <w:i/>
          <w:iCs/>
          <w:lang w:val="fr-FR"/>
        </w:rPr>
        <w:t>à</w:t>
      </w:r>
      <w:r>
        <w:rPr>
          <w:rFonts w:ascii="Helvetica" w:hAnsi="Helvetica"/>
          <w:i/>
          <w:iCs/>
        </w:rPr>
        <w:t xml:space="preserve">, </w:t>
      </w:r>
      <w:r>
        <w:rPr>
          <w:rFonts w:ascii="Arial" w:hAnsi="Arial"/>
          <w:b/>
          <w:bCs/>
          <w:i/>
          <w:iCs/>
        </w:rPr>
        <w:t>lo Stato</w:t>
      </w:r>
      <w:r>
        <w:rPr>
          <w:i/>
          <w:iCs/>
        </w:rPr>
        <w:t xml:space="preserve"> attraverso la concertazione e la fattiva collaborazione con le Regioni, assicura l’adozione di modalit</w:t>
      </w:r>
      <w:r>
        <w:rPr>
          <w:i/>
          <w:iCs/>
          <w:lang w:val="fr-FR"/>
        </w:rPr>
        <w:t xml:space="preserve">à </w:t>
      </w:r>
      <w:r>
        <w:rPr>
          <w:i/>
          <w:iCs/>
        </w:rPr>
        <w:t>di intervento condivise, che tutte le persone, anche i</w:t>
      </w:r>
      <w:r>
        <w:rPr>
          <w:rFonts w:ascii="Helvetica" w:hAnsi="Helvetica"/>
          <w:i/>
          <w:iCs/>
        </w:rPr>
        <w:t xml:space="preserve"> bambini, persone con disabilit</w:t>
      </w:r>
      <w:r>
        <w:rPr>
          <w:rFonts w:ascii="Helvetica" w:hAnsi="Helvetica"/>
          <w:i/>
          <w:iCs/>
          <w:lang w:val="fr-FR"/>
        </w:rPr>
        <w:t xml:space="preserve">à </w:t>
      </w:r>
      <w:r>
        <w:rPr>
          <w:rFonts w:ascii="Helvetica" w:hAnsi="Helvetica"/>
          <w:i/>
          <w:iCs/>
        </w:rPr>
        <w:t xml:space="preserve">motorie, sensoriali e intellettive - possano fruire dell'offerta turistica in modo completo, in autonomia </w:t>
      </w:r>
      <w:r>
        <w:rPr>
          <w:i/>
          <w:iCs/>
        </w:rPr>
        <w:t>e in sicurezza, ricevendo, senza dover per questo sostenere costi aggiuntivi, servizi sempre adeguati in condizioni di parit</w:t>
      </w:r>
      <w:r>
        <w:rPr>
          <w:i/>
          <w:iCs/>
          <w:lang w:val="fr-FR"/>
        </w:rPr>
        <w:t xml:space="preserve">à </w:t>
      </w:r>
      <w:r>
        <w:rPr>
          <w:i/>
          <w:iCs/>
        </w:rPr>
        <w:t>con gli altri fruitori.</w:t>
      </w:r>
    </w:p>
    <w:p w:rsidR="00634AA0" w:rsidRDefault="00776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i/>
          <w:iCs/>
        </w:rPr>
        <w:t>Il Comitato per la Promozione e il Sostegno del Turismo Accessibile istituito con decreto presso la Presidenza del Consiglio è l’organo consultivo per la definizione delle politiche di promozione e incentivazione dell’accessibilità turistica.</w:t>
      </w:r>
    </w:p>
    <w:p w:rsidR="00634AA0" w:rsidRDefault="00634AA0">
      <w:pPr>
        <w:pStyle w:val="Corpo"/>
      </w:pPr>
    </w:p>
    <w:p w:rsidR="00634AA0" w:rsidRDefault="00634AA0">
      <w:pPr>
        <w:pStyle w:val="Corpo"/>
      </w:pPr>
    </w:p>
    <w:p w:rsidR="00634AA0" w:rsidRDefault="00776831">
      <w:pPr>
        <w:pStyle w:val="Corpo"/>
      </w:pPr>
      <w:r>
        <w:t>Inserire questo principio significa poter agire nei successivi decreti legislativi di introdurre:</w:t>
      </w:r>
    </w:p>
    <w:p w:rsidR="00634AA0" w:rsidRDefault="00634AA0">
      <w:pPr>
        <w:pStyle w:val="Corpo"/>
      </w:pPr>
    </w:p>
    <w:p w:rsidR="00634AA0" w:rsidRDefault="00776831">
      <w:pPr>
        <w:pStyle w:val="Corpo"/>
      </w:pPr>
      <w:r>
        <w:t xml:space="preserve">Al </w:t>
      </w:r>
      <w:r>
        <w:rPr>
          <w:b/>
          <w:bCs/>
        </w:rPr>
        <w:t>comma 1</w:t>
      </w:r>
      <w:r>
        <w:t xml:space="preserve"> nel </w:t>
      </w:r>
      <w:r>
        <w:rPr>
          <w:b/>
          <w:bCs/>
        </w:rPr>
        <w:t>riordino della normativa delle professioni turistiche</w:t>
      </w:r>
      <w:r>
        <w:t>, la necessità di inserire nei curricula scolastici e universitari relativi alle professioni turistiche una adeguata formazione in tema di turismo accessibile e sui principi dell’Universal Design.</w:t>
      </w:r>
    </w:p>
    <w:p w:rsidR="00634AA0" w:rsidRDefault="00634AA0">
      <w:pPr>
        <w:pStyle w:val="Corpo"/>
      </w:pPr>
    </w:p>
    <w:p w:rsidR="00634AA0" w:rsidRDefault="00776831">
      <w:pPr>
        <w:pStyle w:val="Corpo"/>
        <w:rPr>
          <w:rFonts w:ascii="Arial" w:eastAsia="Arial" w:hAnsi="Arial" w:cs="Arial"/>
        </w:rPr>
      </w:pPr>
      <w:r>
        <w:t xml:space="preserve">al </w:t>
      </w:r>
      <w:r>
        <w:rPr>
          <w:b/>
          <w:bCs/>
        </w:rPr>
        <w:t>comma 2</w:t>
      </w:r>
      <w:r>
        <w:t xml:space="preserve"> nella </w:t>
      </w:r>
      <w:r>
        <w:rPr>
          <w:b/>
          <w:bCs/>
        </w:rPr>
        <w:t>revisione della classificazione alberghiera ed extralberghiera</w:t>
      </w:r>
      <w:r>
        <w:t xml:space="preserve"> il tema dell’accessibilità con la seguente accezione: le strutture ricettive </w:t>
      </w:r>
      <w:r>
        <w:rPr>
          <w:rFonts w:ascii="Arial" w:hAnsi="Arial"/>
        </w:rPr>
        <w:t xml:space="preserve">devono permettere agli ospiti disabili di </w:t>
      </w:r>
    </w:p>
    <w:p w:rsidR="00634AA0" w:rsidRDefault="00776831">
      <w:pPr>
        <w:pStyle w:val="Titolo6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accedere ad informazioni chiare, dettagliate, aggiornate, reperibili, anche sulla composizione dei cibi, sull’utilizzo di materiale ipoallergenici, su siti web accessibili</w:t>
      </w:r>
    </w:p>
    <w:p w:rsidR="00634AA0" w:rsidRDefault="00776831">
      <w:pPr>
        <w:pStyle w:val="Titolo6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avere autonomia di movimento negli spazi e e per l’uso delle attrezzature e dei servizi;</w:t>
      </w:r>
    </w:p>
    <w:p w:rsidR="00634AA0" w:rsidRDefault="00776831">
      <w:pPr>
        <w:pStyle w:val="Titolo6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avere possibilità di fruizione delle esperienze per cui i luoghi e edifici sono stati concepiti;</w:t>
      </w:r>
    </w:p>
    <w:p w:rsidR="00634AA0" w:rsidRDefault="00776831">
      <w:pPr>
        <w:pStyle w:val="Titolo6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avere adeguata segnaletica e dispositivi che garantiscono l’informazione e l’orientamento;</w:t>
      </w:r>
    </w:p>
    <w:p w:rsidR="00634AA0" w:rsidRDefault="00776831">
      <w:pPr>
        <w:pStyle w:val="Titolo6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non trovarsi in luoghi e in situazioni che possono generare ansia o alterare la percezione;</w:t>
      </w:r>
    </w:p>
    <w:p w:rsidR="00634AA0" w:rsidRDefault="00776831">
      <w:pPr>
        <w:pStyle w:val="Titolo6"/>
        <w:widowControl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avere la garanzia in ogni circostanza che sia garantita la sicurezza.</w:t>
      </w:r>
    </w:p>
    <w:p w:rsidR="00634AA0" w:rsidRDefault="00776831">
      <w:pPr>
        <w:pStyle w:val="Titolo6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 comma 3 introdurre sistemi di monitoraggio e indicatori sulla crescita dell’accessibilità turistica sul territorio italiano e sulla domanda di turismo accessibile</w:t>
      </w:r>
    </w:p>
    <w:p w:rsidR="00634AA0" w:rsidRDefault="00634AA0">
      <w:pPr>
        <w:pStyle w:val="Titolo6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34AA0" w:rsidRDefault="00634AA0">
      <w:pPr>
        <w:pStyle w:val="Titolo6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34AA0" w:rsidRDefault="00634AA0">
      <w:pPr>
        <w:pStyle w:val="Titolo6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pacing w:val="-4"/>
          <w:sz w:val="24"/>
          <w:szCs w:val="24"/>
        </w:rPr>
      </w:pPr>
    </w:p>
    <w:p w:rsidR="00634AA0" w:rsidRDefault="00634AA0">
      <w:pPr>
        <w:spacing w:line="360" w:lineRule="auto"/>
        <w:jc w:val="both"/>
      </w:pPr>
    </w:p>
    <w:p w:rsidR="00634AA0" w:rsidRDefault="00634AA0">
      <w:pPr>
        <w:spacing w:line="360" w:lineRule="auto"/>
        <w:jc w:val="both"/>
      </w:pPr>
    </w:p>
    <w:p w:rsidR="00634AA0" w:rsidRDefault="00634AA0">
      <w:pPr>
        <w:spacing w:line="360" w:lineRule="auto"/>
        <w:jc w:val="both"/>
      </w:pPr>
    </w:p>
    <w:sectPr w:rsidR="00634AA0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31" w:rsidRDefault="00776831">
      <w:r>
        <w:separator/>
      </w:r>
    </w:p>
  </w:endnote>
  <w:endnote w:type="continuationSeparator" w:id="0">
    <w:p w:rsidR="00776831" w:rsidRDefault="0077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1588886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067F57" w:rsidRDefault="00067F57" w:rsidP="0018052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067F57" w:rsidRDefault="00067F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21452669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067F57" w:rsidRDefault="00067F57" w:rsidP="0018052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53813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634AA0" w:rsidRDefault="00634AA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31" w:rsidRDefault="00776831">
      <w:r>
        <w:separator/>
      </w:r>
    </w:p>
  </w:footnote>
  <w:footnote w:type="continuationSeparator" w:id="0">
    <w:p w:rsidR="00776831" w:rsidRDefault="0077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AF" w:rsidRDefault="005547AF" w:rsidP="005547AF">
    <w:pPr>
      <w:spacing w:before="57" w:after="57" w:line="420" w:lineRule="atLeas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Relazione di Flavia Coccia e Roberto Vitali Comitato per la promozione del turismo accessibile e SKAL International</w:t>
    </w:r>
  </w:p>
  <w:p w:rsidR="005547AF" w:rsidRDefault="005547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0A62"/>
    <w:multiLevelType w:val="hybridMultilevel"/>
    <w:tmpl w:val="27100310"/>
    <w:styleLink w:val="Puntielenco"/>
    <w:lvl w:ilvl="0" w:tplc="B7023DB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6FCB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4A01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A641A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2EE5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C81A5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04FE6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6433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5672F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F6222D"/>
    <w:multiLevelType w:val="hybridMultilevel"/>
    <w:tmpl w:val="27100310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67F458E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20A79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5E0A8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888EE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98D59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24428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FC896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5CA6E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4A9D6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A0"/>
    <w:rsid w:val="00067F57"/>
    <w:rsid w:val="00253813"/>
    <w:rsid w:val="005547AF"/>
    <w:rsid w:val="00634AA0"/>
    <w:rsid w:val="0077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36B475F-C5E8-3F4A-BF47-2A99E6E2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</w:rPr>
  </w:style>
  <w:style w:type="paragraph" w:styleId="Titolo6">
    <w:name w:val="heading 6"/>
    <w:uiPriority w:val="9"/>
    <w:unhideWhenUsed/>
    <w:qFormat/>
    <w:pPr>
      <w:widowControl w:val="0"/>
      <w:suppressAutoHyphens/>
      <w:outlineLvl w:val="5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67F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F57"/>
    <w:rPr>
      <w:rFonts w:ascii="Arial" w:hAnsi="Arial" w:cs="Arial Unicode MS"/>
      <w:color w:val="000000"/>
      <w:kern w:val="1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67F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F57"/>
    <w:rPr>
      <w:rFonts w:ascii="Arial" w:hAnsi="Arial" w:cs="Arial Unicode MS"/>
      <w:color w:val="000000"/>
      <w:kern w:val="1"/>
      <w:sz w:val="24"/>
      <w:szCs w:val="24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067F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7A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7AF"/>
    <w:rPr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4254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Village for all V4A® srl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Cdd</cp:lastModifiedBy>
  <cp:revision>2</cp:revision>
  <cp:lastPrinted>2019-05-13T08:38:00Z</cp:lastPrinted>
  <dcterms:created xsi:type="dcterms:W3CDTF">2019-05-13T08:40:00Z</dcterms:created>
  <dcterms:modified xsi:type="dcterms:W3CDTF">2019-05-13T08:40:00Z</dcterms:modified>
</cp:coreProperties>
</file>