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F6" w:rsidRDefault="000268F6" w:rsidP="00C862DE">
      <w:pPr>
        <w:jc w:val="both"/>
      </w:pPr>
      <w:bookmarkStart w:id="0" w:name="_GoBack"/>
      <w:bookmarkEnd w:id="0"/>
      <w:r>
        <w:t>Roma, 18 giugno 2019</w:t>
      </w:r>
    </w:p>
    <w:p w:rsidR="000268F6" w:rsidRDefault="000268F6" w:rsidP="00C862DE">
      <w:pPr>
        <w:jc w:val="both"/>
      </w:pPr>
      <w:r>
        <w:t>Memoria Audizione XII Commissione Affari Sociali.</w:t>
      </w:r>
    </w:p>
    <w:p w:rsidR="004F194B" w:rsidRDefault="00294147" w:rsidP="00C862DE">
      <w:pPr>
        <w:jc w:val="both"/>
      </w:pPr>
      <w:r>
        <w:t xml:space="preserve">Dr </w:t>
      </w:r>
      <w:r w:rsidR="00EF5080">
        <w:t xml:space="preserve">Daniela </w:t>
      </w:r>
      <w:proofErr w:type="spellStart"/>
      <w:r w:rsidR="00EF5080">
        <w:t>Aschieri</w:t>
      </w:r>
      <w:proofErr w:type="spellEnd"/>
      <w:r w:rsidR="00EF5080">
        <w:t xml:space="preserve">, Dirigente Medico I Livello ASL </w:t>
      </w:r>
      <w:proofErr w:type="gramStart"/>
      <w:r w:rsidR="00EF5080">
        <w:t>di  Piacenza</w:t>
      </w:r>
      <w:proofErr w:type="gramEnd"/>
      <w:r w:rsidR="00EF5080">
        <w:t>, D</w:t>
      </w:r>
      <w:r w:rsidR="00A97517">
        <w:t xml:space="preserve">irettore della </w:t>
      </w:r>
      <w:r w:rsidR="00EF5080">
        <w:t xml:space="preserve">UO semplice dipartimentale di </w:t>
      </w:r>
      <w:r w:rsidR="00A97517">
        <w:t>Cardiologi</w:t>
      </w:r>
      <w:r>
        <w:t xml:space="preserve">a </w:t>
      </w:r>
      <w:r w:rsidR="00EF5080">
        <w:t xml:space="preserve">e riabilitazione cardiologica </w:t>
      </w:r>
      <w:r>
        <w:t>dell’ospedale di Castel San Gi</w:t>
      </w:r>
      <w:r w:rsidR="00EF5080">
        <w:t>ovanni, Piacenza.</w:t>
      </w:r>
      <w:r w:rsidR="004F194B">
        <w:t xml:space="preserve"> Responsabile medico </w:t>
      </w:r>
      <w:proofErr w:type="gramStart"/>
      <w:r w:rsidR="004F194B">
        <w:t>del  Progetto</w:t>
      </w:r>
      <w:proofErr w:type="gramEnd"/>
      <w:r w:rsidR="004F194B">
        <w:t xml:space="preserve"> Vita di Piacenza. </w:t>
      </w:r>
    </w:p>
    <w:p w:rsidR="00EF5080" w:rsidRDefault="00EF5080" w:rsidP="00C862DE">
      <w:pPr>
        <w:jc w:val="both"/>
      </w:pPr>
    </w:p>
    <w:p w:rsidR="00EF5080" w:rsidRDefault="00EF5080" w:rsidP="00C862DE">
      <w:pPr>
        <w:jc w:val="both"/>
      </w:pPr>
      <w:r>
        <w:t>Onorevoli componenti la XII Commissione della Camera,</w:t>
      </w:r>
    </w:p>
    <w:p w:rsidR="00A97517" w:rsidRDefault="00EF5080" w:rsidP="00C862DE">
      <w:pPr>
        <w:jc w:val="both"/>
      </w:pPr>
      <w:r>
        <w:t>s</w:t>
      </w:r>
      <w:r w:rsidR="00A97517">
        <w:t xml:space="preserve">ono </w:t>
      </w:r>
      <w:r>
        <w:t xml:space="preserve">un medico cardiologo, </w:t>
      </w:r>
      <w:r w:rsidR="00A97517">
        <w:t>fondat</w:t>
      </w:r>
      <w:r w:rsidR="00367CFA">
        <w:t>ore</w:t>
      </w:r>
      <w:r w:rsidR="00A97517">
        <w:t xml:space="preserve"> insieme al Prof Alessandro Capucci del Progetto Vita, il primo progetto europeo di defibrillazione precoce nato a Piacenza nel 1998. Nel 1998 non si usavano i DAE in Europa, inizi</w:t>
      </w:r>
      <w:r>
        <w:t>ammo distribuendo i primi 21</w:t>
      </w:r>
      <w:r w:rsidR="00A97517">
        <w:t xml:space="preserve"> alle forze dell’ordine di Piacenza dopo avere stipulato un accordo tra queste in Prefettura. </w:t>
      </w:r>
    </w:p>
    <w:p w:rsidR="00622AEC" w:rsidRDefault="00622AEC" w:rsidP="00C862DE">
      <w:pPr>
        <w:jc w:val="both"/>
      </w:pPr>
      <w:r>
        <w:t>L’arresto cardiaco è il killer n. 1 nel mondo occidentale</w:t>
      </w:r>
      <w:r w:rsidR="00E55786">
        <w:t xml:space="preserve">. </w:t>
      </w:r>
      <w:r>
        <w:t>In Italia 70.000 persone ogni anno, 1 ogni 8 minuti</w:t>
      </w:r>
      <w:r w:rsidR="00E55786">
        <w:t xml:space="preserve">. </w:t>
      </w:r>
      <w:r>
        <w:t>Oltre 1000 persone ogni giorno in Europa</w:t>
      </w:r>
      <w:r w:rsidR="00E55786">
        <w:t xml:space="preserve">. Abbiamo solo 5 minuti per salvare una vita. </w:t>
      </w:r>
    </w:p>
    <w:p w:rsidR="00E55786" w:rsidRDefault="00A97517" w:rsidP="00C862DE">
      <w:pPr>
        <w:jc w:val="both"/>
      </w:pPr>
      <w:r>
        <w:t>Per aumentare la disponibilità dei volontari a partecipare al progetto</w:t>
      </w:r>
      <w:r w:rsidR="00EF5080">
        <w:t>,</w:t>
      </w:r>
      <w:r w:rsidR="00E55786">
        <w:t xml:space="preserve"> abbiamo dovuto pensare “fuori dagli schemi”. S</w:t>
      </w:r>
      <w:r>
        <w:t xml:space="preserve">emplificammo al massimo i corsi di formazione, </w:t>
      </w:r>
      <w:r w:rsidR="00666C69">
        <w:t>che furono i primi corsi in Europa ad introdurre l’uso del DAE per i laici, non sanitari. F</w:t>
      </w:r>
      <w:r>
        <w:t xml:space="preserve">orti della </w:t>
      </w:r>
      <w:r w:rsidR="00666C69">
        <w:t>nostra esperienza su</w:t>
      </w:r>
      <w:r>
        <w:t>l trattamento dell’arresto cardiaco in ospedale</w:t>
      </w:r>
      <w:r w:rsidR="00666C69">
        <w:t>,</w:t>
      </w:r>
      <w:r>
        <w:t xml:space="preserve"> che consiste nella defibrillazione rapida prima di ogni altra cosa</w:t>
      </w:r>
      <w:r w:rsidR="00666C69">
        <w:t>, ci concentrammo su questa anche per i nostri volontari</w:t>
      </w:r>
      <w:r>
        <w:t>. La necessità di semplificare i corsi per farli accettare dai volontari</w:t>
      </w:r>
      <w:r w:rsidR="00EF5080">
        <w:t>,</w:t>
      </w:r>
      <w:r>
        <w:t xml:space="preserve"> pionieri del progetto, ci portò ad insegnare loro solo ad usare il DAE, certi che se l’intervento </w:t>
      </w:r>
      <w:r w:rsidR="00666C69">
        <w:t>fosse stato</w:t>
      </w:r>
      <w:r>
        <w:t xml:space="preserve"> tempestivo si poteva attendere l’ambulanza per proseguire le cure sanitarie</w:t>
      </w:r>
      <w:r w:rsidR="00EF5080">
        <w:t>.</w:t>
      </w:r>
      <w:r>
        <w:t xml:space="preserve"> Il protocollo di erogazione della scarica </w:t>
      </w:r>
      <w:r w:rsidR="00666C69">
        <w:t xml:space="preserve">elettrica </w:t>
      </w:r>
      <w:r>
        <w:t>era allora di 3 shock seguiti da un minuto di rianimazione cardiopolmonare. In questo frangente sarebbe arrivata l’ambulanza. Non avevamo in realtà una via di uscita diversa: i vol</w:t>
      </w:r>
      <w:r w:rsidR="00E55786">
        <w:t>ontari non avrebbero accettato</w:t>
      </w:r>
      <w:r>
        <w:t xml:space="preserve"> di fare corsi complessi. Si trattava principalmente di poliziotti che non erano “obbligati” se non </w:t>
      </w:r>
      <w:proofErr w:type="spellStart"/>
      <w:r>
        <w:t>da</w:t>
      </w:r>
      <w:proofErr w:type="spellEnd"/>
      <w:r>
        <w:t xml:space="preserve"> un senso morale volontaristico ad effettuare </w:t>
      </w:r>
      <w:r w:rsidR="000D1A21">
        <w:t xml:space="preserve">un </w:t>
      </w:r>
      <w:r>
        <w:t xml:space="preserve">soccorso a persona. </w:t>
      </w:r>
      <w:r w:rsidR="00EF5080">
        <w:t>Furono introdotti i</w:t>
      </w:r>
      <w:r w:rsidR="00666C69">
        <w:t xml:space="preserve"> defibrillatori semiautomatici</w:t>
      </w:r>
      <w:r w:rsidR="00EF5080">
        <w:t xml:space="preserve"> </w:t>
      </w:r>
      <w:r w:rsidR="00666C69">
        <w:t>(</w:t>
      </w:r>
      <w:r w:rsidR="00EF5080">
        <w:t>DAE</w:t>
      </w:r>
      <w:r w:rsidR="00666C69">
        <w:t>)</w:t>
      </w:r>
      <w:r w:rsidR="00EF5080">
        <w:t xml:space="preserve"> anche sulle ambulanze del volontariato</w:t>
      </w:r>
      <w:r w:rsidR="00666C69">
        <w:t xml:space="preserve"> di</w:t>
      </w:r>
      <w:r w:rsidR="00EF5080">
        <w:t xml:space="preserve"> ANPAS. </w:t>
      </w:r>
    </w:p>
    <w:p w:rsidR="00A97517" w:rsidRDefault="00E55786" w:rsidP="00C862DE">
      <w:pPr>
        <w:jc w:val="both"/>
      </w:pPr>
      <w:r>
        <w:t>Così iniziò la sperimentazione.</w:t>
      </w:r>
      <w:r w:rsidR="00A24FF3">
        <w:t xml:space="preserve"> E fu una rivoluzione culturale per Piacenza. </w:t>
      </w:r>
    </w:p>
    <w:p w:rsidR="00294147" w:rsidRDefault="00294147" w:rsidP="00C862DE">
      <w:pPr>
        <w:shd w:val="clear" w:color="auto" w:fill="FFFFFF"/>
        <w:spacing w:line="240" w:lineRule="auto"/>
        <w:jc w:val="both"/>
      </w:pPr>
      <w:r>
        <w:t xml:space="preserve">Nel 2001 </w:t>
      </w:r>
      <w:r w:rsidR="00315AC4">
        <w:t>fu approvata</w:t>
      </w:r>
      <w:r>
        <w:t xml:space="preserve"> la legge</w:t>
      </w:r>
      <w:r w:rsidR="00666C69">
        <w:t xml:space="preserve"> 120/2001</w:t>
      </w:r>
      <w:r>
        <w:t xml:space="preserve"> e vennero da Roma tecnici</w:t>
      </w:r>
      <w:r w:rsidR="00666C69">
        <w:t xml:space="preserve"> del Ministero</w:t>
      </w:r>
      <w:r>
        <w:t xml:space="preserve"> a verificare il modello Piacenza. Sembrava allora che la difficoltà a fare partire altri progetti in Italia fosse la paura di us</w:t>
      </w:r>
      <w:r w:rsidR="00EF5080">
        <w:t>are il defibrillatore. C</w:t>
      </w:r>
      <w:r>
        <w:t xml:space="preserve">osì la legge AUTORIZZO’ </w:t>
      </w:r>
      <w:r w:rsidR="00346544">
        <w:t xml:space="preserve">esplicitamente </w:t>
      </w:r>
      <w:r>
        <w:t>il personale laico ad u</w:t>
      </w:r>
      <w:r w:rsidR="00346544">
        <w:t xml:space="preserve">sare il DAE, </w:t>
      </w:r>
      <w:r>
        <w:t>ma specificando</w:t>
      </w:r>
      <w:r w:rsidR="00EF5080">
        <w:t xml:space="preserve"> “previo corso di formazione”. </w:t>
      </w:r>
      <w:r w:rsidR="00666C69">
        <w:t>Sebbene dovesse essere una legge facilitatrice, in realtà si dimostrò una legge capestro. Per i</w:t>
      </w:r>
      <w:r w:rsidR="00346544">
        <w:t xml:space="preserve"> tempi attuali questa legge è obsoleta. </w:t>
      </w:r>
    </w:p>
    <w:p w:rsidR="00346544" w:rsidRDefault="00294147" w:rsidP="00C862DE">
      <w:pPr>
        <w:shd w:val="clear" w:color="auto" w:fill="FFFFFF"/>
        <w:spacing w:line="240" w:lineRule="auto"/>
        <w:jc w:val="both"/>
      </w:pPr>
      <w:r>
        <w:t>Nel 2002</w:t>
      </w:r>
      <w:r w:rsidR="00A97517">
        <w:t xml:space="preserve"> pubblicammo i primi dati</w:t>
      </w:r>
      <w:r w:rsidR="000D1A21">
        <w:t xml:space="preserve"> di sopravvivenza del P</w:t>
      </w:r>
      <w:r w:rsidR="00EF5080">
        <w:t>rogetto</w:t>
      </w:r>
      <w:r w:rsidR="00A97517">
        <w:t xml:space="preserve"> </w:t>
      </w:r>
      <w:r w:rsidR="00666C69">
        <w:t xml:space="preserve">Vita </w:t>
      </w:r>
      <w:r w:rsidR="00A97517">
        <w:t xml:space="preserve">sulla rivista </w:t>
      </w:r>
      <w:proofErr w:type="spellStart"/>
      <w:r w:rsidR="00A97517">
        <w:t>Circulation</w:t>
      </w:r>
      <w:proofErr w:type="spellEnd"/>
      <w:r w:rsidR="00B8433E">
        <w:t>*</w:t>
      </w:r>
      <w:r w:rsidR="00A97517">
        <w:t xml:space="preserve"> </w:t>
      </w:r>
      <w:r w:rsidR="00B8433E">
        <w:t>in cui dimostrammo che la sopravvivenza</w:t>
      </w:r>
      <w:r w:rsidR="00315AC4">
        <w:t xml:space="preserve"> da arresto cardiaco</w:t>
      </w:r>
      <w:r w:rsidR="00B8433E">
        <w:t xml:space="preserve"> triplicava se intervenivano </w:t>
      </w:r>
      <w:r w:rsidR="00666C69">
        <w:t xml:space="preserve">i laici </w:t>
      </w:r>
      <w:r w:rsidR="00B8433E">
        <w:t>prima</w:t>
      </w:r>
      <w:r>
        <w:t xml:space="preserve"> dell’arrivo dell’ambulanza</w:t>
      </w:r>
      <w:r w:rsidR="00666C69">
        <w:t>,</w:t>
      </w:r>
      <w:r>
        <w:t xml:space="preserve"> </w:t>
      </w:r>
      <w:r w:rsidR="00666C69">
        <w:t>usando semplicemente un DAE</w:t>
      </w:r>
      <w:r>
        <w:t xml:space="preserve">, </w:t>
      </w:r>
      <w:r w:rsidR="00666C69">
        <w:t>pur senza aver fatto</w:t>
      </w:r>
      <w:r>
        <w:t xml:space="preserve"> </w:t>
      </w:r>
      <w:r w:rsidR="00B8433E">
        <w:t>una formazione tradizionale alla rianimazione cardi</w:t>
      </w:r>
      <w:r w:rsidR="008C71AF">
        <w:t>o</w:t>
      </w:r>
      <w:r w:rsidR="00B8433E">
        <w:t>polmonare.</w:t>
      </w:r>
      <w:r>
        <w:t xml:space="preserve"> </w:t>
      </w:r>
    </w:p>
    <w:p w:rsidR="00E746E4" w:rsidRDefault="00346544" w:rsidP="00C862DE">
      <w:pPr>
        <w:shd w:val="clear" w:color="auto" w:fill="FFFFFF"/>
        <w:spacing w:line="240" w:lineRule="auto"/>
        <w:jc w:val="both"/>
      </w:pPr>
      <w:r>
        <w:t xml:space="preserve">Il Progetto Vita ha </w:t>
      </w:r>
      <w:r w:rsidR="00BD0312">
        <w:t xml:space="preserve">progressivamente </w:t>
      </w:r>
      <w:r>
        <w:t xml:space="preserve">inserito nella rete del soccorso coordinata dal 118 un numero </w:t>
      </w:r>
      <w:r w:rsidR="00E746E4">
        <w:t xml:space="preserve">crescente di DAE.  Oggi se ne contano </w:t>
      </w:r>
      <w:r>
        <w:t xml:space="preserve">877 </w:t>
      </w:r>
      <w:r w:rsidR="00A24FF3">
        <w:t>(</w:t>
      </w:r>
      <w:r w:rsidR="000D1A21">
        <w:t xml:space="preserve">1 </w:t>
      </w:r>
      <w:r w:rsidR="00BD0312">
        <w:t xml:space="preserve">ogni 300 abitanti) </w:t>
      </w:r>
      <w:r>
        <w:t xml:space="preserve">tutti registrati nella APP Progetto Vita </w:t>
      </w:r>
      <w:r w:rsidR="00E746E4">
        <w:t>e nella APP DAE-</w:t>
      </w:r>
      <w:proofErr w:type="spellStart"/>
      <w:r w:rsidR="00E746E4">
        <w:t>Responder</w:t>
      </w:r>
      <w:proofErr w:type="spellEnd"/>
      <w:r w:rsidR="00E746E4">
        <w:t xml:space="preserve"> prodotta dalla </w:t>
      </w:r>
      <w:r>
        <w:t xml:space="preserve">regione Emilia Romagna </w:t>
      </w:r>
      <w:r w:rsidR="00E746E4">
        <w:t xml:space="preserve">che </w:t>
      </w:r>
      <w:r>
        <w:t xml:space="preserve">ha tratto spunto </w:t>
      </w:r>
      <w:r w:rsidR="00E746E4">
        <w:t>dalla realtà piacentina per promuovere la defibrillazione precoce in regione Emilia Romagna</w:t>
      </w:r>
      <w:r w:rsidR="00BD0312">
        <w:t>. C</w:t>
      </w:r>
      <w:r w:rsidR="00E746E4">
        <w:t>reando questa nuova</w:t>
      </w:r>
      <w:r w:rsidR="00EF5080">
        <w:t xml:space="preserve"> APP</w:t>
      </w:r>
      <w:r w:rsidR="00BD0312">
        <w:t xml:space="preserve"> </w:t>
      </w:r>
      <w:proofErr w:type="spellStart"/>
      <w:r w:rsidR="000D1A21">
        <w:t>DAEResponder</w:t>
      </w:r>
      <w:proofErr w:type="spellEnd"/>
      <w:r w:rsidR="000D1A21">
        <w:t xml:space="preserve"> </w:t>
      </w:r>
      <w:r w:rsidR="00BD0312">
        <w:t xml:space="preserve">i DAE </w:t>
      </w:r>
      <w:r w:rsidR="00E746E4">
        <w:t>si integra</w:t>
      </w:r>
      <w:r w:rsidR="00BD0312">
        <w:t>no</w:t>
      </w:r>
      <w:r w:rsidR="00E746E4">
        <w:t xml:space="preserve"> al sistema operativo delle centrali 118 e </w:t>
      </w:r>
      <w:r w:rsidR="00BD0312">
        <w:t xml:space="preserve">si </w:t>
      </w:r>
      <w:r w:rsidR="00E746E4">
        <w:t xml:space="preserve">permette il contatto diretto tra operatore 118 e tutti i punti DAE registrati in essa. </w:t>
      </w:r>
      <w:r w:rsidR="00A24FF3">
        <w:t xml:space="preserve">L’unico modo per fare utilizzare i DAE! </w:t>
      </w:r>
      <w:r w:rsidR="00E746E4">
        <w:t>Nella pratica l’</w:t>
      </w:r>
      <w:r>
        <w:t xml:space="preserve">operatore 118 </w:t>
      </w:r>
      <w:r w:rsidR="00E746E4">
        <w:t xml:space="preserve">quando riceve una chiamata dall’utente per un sospetto arresto cardiaco (paziente che non risponde e non respira o respira male) attiva il </w:t>
      </w:r>
      <w:r>
        <w:t xml:space="preserve">codice BLU (codifica di colore nata a Piacenza </w:t>
      </w:r>
      <w:r w:rsidR="00E746E4">
        <w:t xml:space="preserve">nel 1998 </w:t>
      </w:r>
      <w:r>
        <w:t xml:space="preserve">che identifica </w:t>
      </w:r>
      <w:r w:rsidR="00E746E4">
        <w:t xml:space="preserve">appunto </w:t>
      </w:r>
      <w:r>
        <w:t>un sospetto arresto cardiaco)</w:t>
      </w:r>
      <w:r w:rsidR="00E746E4">
        <w:t xml:space="preserve">. La Commissione regionale per la defibrillazione Precoce, di cui sono parte, ha censito tutti i DAE </w:t>
      </w:r>
      <w:r w:rsidR="00E746E4">
        <w:lastRenderedPageBreak/>
        <w:t xml:space="preserve">presenti in regione, li attiva in caso di bisogno e allerta alla scadenza i proprietari dei DAE </w:t>
      </w:r>
      <w:proofErr w:type="spellStart"/>
      <w:r w:rsidR="00E746E4">
        <w:t>affinchè</w:t>
      </w:r>
      <w:proofErr w:type="spellEnd"/>
      <w:r w:rsidR="00E746E4">
        <w:t xml:space="preserve"> sostituiscano i materiali consumabili quando scadono. </w:t>
      </w:r>
      <w:r w:rsidR="000D1A21">
        <w:t>Un modo per tenere controllato il sistema della manutenzione.</w:t>
      </w:r>
    </w:p>
    <w:p w:rsidR="00834563" w:rsidRDefault="00834563" w:rsidP="00C862DE">
      <w:pPr>
        <w:shd w:val="clear" w:color="auto" w:fill="FFFFFF"/>
        <w:spacing w:line="240" w:lineRule="auto"/>
        <w:jc w:val="both"/>
      </w:pPr>
      <w:r>
        <w:t>Nel 2016 abbiamo pubblicato l’aggiornamento dei dati di sopravvivenza nel</w:t>
      </w:r>
      <w:r w:rsidR="004B2DCE">
        <w:t xml:space="preserve"> modello Piacenza Progetto Vita:</w:t>
      </w:r>
      <w:r>
        <w:t xml:space="preserve"> </w:t>
      </w:r>
      <w:r w:rsidR="00401F1E">
        <w:t>41,4 % vs 5,9 % di sopravvivenza nei pazienti rispettivamente defibrillati dal</w:t>
      </w:r>
      <w:r w:rsidR="007425E4">
        <w:t xml:space="preserve"> personale laico (non sanitario)</w:t>
      </w:r>
      <w:r w:rsidR="00401F1E">
        <w:t xml:space="preserve"> rispetto ai pazienti defibrillati e rianimati dal personale sanitario.</w:t>
      </w:r>
      <w:r w:rsidR="007425E4">
        <w:t xml:space="preserve"> </w:t>
      </w:r>
      <w:r w:rsidR="000D1A21">
        <w:t xml:space="preserve">Con curve di sopravvivenza che si mantengono al </w:t>
      </w:r>
      <w:proofErr w:type="spellStart"/>
      <w:r w:rsidR="000D1A21">
        <w:t>follow</w:t>
      </w:r>
      <w:proofErr w:type="spellEnd"/>
      <w:r w:rsidR="000D1A21">
        <w:t xml:space="preserve"> up di 10 anni</w:t>
      </w:r>
    </w:p>
    <w:p w:rsidR="00DE7D9E" w:rsidRDefault="00DE7D9E" w:rsidP="00C862DE">
      <w:pPr>
        <w:shd w:val="clear" w:color="auto" w:fill="FFFFFF"/>
        <w:spacing w:line="240" w:lineRule="auto"/>
        <w:jc w:val="both"/>
      </w:pPr>
      <w:r>
        <w:t xml:space="preserve">Nel 2018 è stato pubblicato sulla rivista </w:t>
      </w:r>
      <w:proofErr w:type="spellStart"/>
      <w:r>
        <w:t>Heart</w:t>
      </w:r>
      <w:proofErr w:type="spellEnd"/>
      <w:r>
        <w:t xml:space="preserve"> *** lo studio effettuato sulla sopravvivenza negli impianti sportivi di Piacenza: 93% di sopravvivenza (senza danni neurologici) negli impianti </w:t>
      </w:r>
      <w:proofErr w:type="spellStart"/>
      <w:r>
        <w:t>cardioprotetti</w:t>
      </w:r>
      <w:proofErr w:type="spellEnd"/>
      <w:r>
        <w:t xml:space="preserve"> con DAE rispetto al 9% di sopravvivenza negli impianti non </w:t>
      </w:r>
      <w:proofErr w:type="spellStart"/>
      <w:r>
        <w:t>cardioprotetti</w:t>
      </w:r>
      <w:proofErr w:type="spellEnd"/>
      <w:r>
        <w:t xml:space="preserve"> in cui il soccorso è stato effettuato dal sistema tradizionale di soccorso. Questo studio è stato selezionato tra i tre finalisti che concorrono al premio per la migliore ricerca scientifica pubblicata sulla rivista </w:t>
      </w:r>
      <w:proofErr w:type="spellStart"/>
      <w:r>
        <w:t>Heart</w:t>
      </w:r>
      <w:proofErr w:type="spellEnd"/>
      <w:r>
        <w:t xml:space="preserve"> nel 2018 e verrà premiato al congresso Europeo di Cardiologia che si terrà a Parigi il prossimo agosto.</w:t>
      </w:r>
    </w:p>
    <w:p w:rsidR="00885399" w:rsidRDefault="00DE7D9E" w:rsidP="00C61147">
      <w:pPr>
        <w:shd w:val="clear" w:color="auto" w:fill="FFFFFF"/>
        <w:jc w:val="both"/>
      </w:pPr>
      <w:r>
        <w:t xml:space="preserve">In Italia l’esperienza di Piacenza </w:t>
      </w:r>
      <w:r w:rsidR="00BD0312">
        <w:t>ha compiuto</w:t>
      </w:r>
      <w:r w:rsidR="00885399">
        <w:t xml:space="preserve"> 21 anni, </w:t>
      </w:r>
      <w:r w:rsidR="00BD0312">
        <w:t>è stata l’esperienza pilota in Europa e</w:t>
      </w:r>
      <w:r w:rsidR="00885399">
        <w:t xml:space="preserve"> </w:t>
      </w:r>
      <w:r>
        <w:t>ha contribuito a dimostrare che la defibrillazione precoce aumenta</w:t>
      </w:r>
      <w:r w:rsidR="005E1E3B">
        <w:t xml:space="preserve"> significativamente</w:t>
      </w:r>
      <w:r>
        <w:t xml:space="preserve"> la sopravvivenza da arresto cardiaco confrontata con il sistema tradizionale di soccorso.</w:t>
      </w:r>
      <w:r w:rsidR="00C61147">
        <w:t xml:space="preserve"> Ora la sperimentazione è finita, questo modello dovrebbe rappresentare la realtà in Italia. Ad Arezzo </w:t>
      </w:r>
      <w:r w:rsidR="00DD6949" w:rsidRPr="00C61147">
        <w:t xml:space="preserve">i dati sono sovrapponibili, il sistema è analogo. Coordinamento 118 attraverso la APP Progetto Vita. </w:t>
      </w:r>
    </w:p>
    <w:p w:rsidR="00885399" w:rsidRDefault="00C61147" w:rsidP="00C862DE">
      <w:pPr>
        <w:shd w:val="clear" w:color="auto" w:fill="FFFFFF"/>
        <w:spacing w:line="240" w:lineRule="auto"/>
        <w:jc w:val="both"/>
      </w:pPr>
      <w:r>
        <w:t xml:space="preserve">La semplificazione dell’addestramento e la liberalizzazione dei DAE da obblighi di corso sono la chiave del sistema. </w:t>
      </w:r>
      <w:r w:rsidR="00885399">
        <w:t>Oggi a maggior ragione</w:t>
      </w:r>
      <w:r w:rsidR="000D1A21">
        <w:t xml:space="preserve">, </w:t>
      </w:r>
      <w:r w:rsidR="00885399">
        <w:t>in quanto g</w:t>
      </w:r>
      <w:r w:rsidR="004B2DCE">
        <w:t>li operatori 112/118 possono impartire</w:t>
      </w:r>
      <w:r w:rsidR="000D1A21">
        <w:t xml:space="preserve"> </w:t>
      </w:r>
      <w:proofErr w:type="gramStart"/>
      <w:r w:rsidR="000D1A21">
        <w:t xml:space="preserve">le </w:t>
      </w:r>
      <w:r>
        <w:t xml:space="preserve"> istruzioni</w:t>
      </w:r>
      <w:proofErr w:type="gramEnd"/>
      <w:r>
        <w:t xml:space="preserve"> </w:t>
      </w:r>
      <w:proofErr w:type="spellStart"/>
      <w:r>
        <w:t>pre</w:t>
      </w:r>
      <w:proofErr w:type="spellEnd"/>
      <w:r>
        <w:t>-arrivo anche</w:t>
      </w:r>
      <w:r w:rsidR="00885399">
        <w:t xml:space="preserve"> a testimoni di </w:t>
      </w:r>
      <w:r w:rsidR="000D1A21">
        <w:t xml:space="preserve">un </w:t>
      </w:r>
      <w:r w:rsidR="00885399">
        <w:t xml:space="preserve">arresto cardiaco che non hanno mai fatto corsi. Questo si verifica quotidianamente </w:t>
      </w:r>
      <w:r w:rsidR="005E1E3B">
        <w:t>a Piacenza</w:t>
      </w:r>
      <w:r w:rsidR="000D1A21">
        <w:t xml:space="preserve"> e</w:t>
      </w:r>
      <w:r w:rsidR="005E1E3B">
        <w:t xml:space="preserve"> </w:t>
      </w:r>
      <w:r w:rsidR="00885399">
        <w:t>nelle cit</w:t>
      </w:r>
      <w:r w:rsidR="009B4461">
        <w:t>tà in cui il 118 è collaborante</w:t>
      </w:r>
      <w:r w:rsidR="00885399">
        <w:t xml:space="preserve">. </w:t>
      </w:r>
      <w:r w:rsidR="009B4461">
        <w:t xml:space="preserve">Di fatto l’art. 54 e l’art. 593 del codice penale autorizzano già l’uso occasionale del DAE senza formazione. </w:t>
      </w:r>
    </w:p>
    <w:p w:rsidR="00885399" w:rsidRDefault="00885399" w:rsidP="00C862DE">
      <w:pPr>
        <w:shd w:val="clear" w:color="auto" w:fill="FFFFFF"/>
        <w:spacing w:line="240" w:lineRule="auto"/>
        <w:jc w:val="both"/>
      </w:pPr>
      <w:r>
        <w:t>L’arresto cardiaco si verifica in oltre il 75% dei casi a</w:t>
      </w:r>
      <w:r w:rsidR="009B4461">
        <w:t xml:space="preserve"> domicilio. A</w:t>
      </w:r>
      <w:r>
        <w:t xml:space="preserve"> Piacenza da un anno si sta sviluppando un modello di quartiere </w:t>
      </w:r>
      <w:proofErr w:type="spellStart"/>
      <w:r>
        <w:t>c</w:t>
      </w:r>
      <w:r w:rsidR="00302329">
        <w:t>a</w:t>
      </w:r>
      <w:r>
        <w:t>rdioprotetto</w:t>
      </w:r>
      <w:proofErr w:type="spellEnd"/>
      <w:r>
        <w:t xml:space="preserve"> con DAE per le strade</w:t>
      </w:r>
      <w:r w:rsidR="009B4461">
        <w:t>,</w:t>
      </w:r>
      <w:r>
        <w:t xml:space="preserve"> a disposizione di tutti. In un modello come questo a maggiore ragione la semplificazione dei corsi, l’utilizzo del DAE indipendentemente dai corsi, e le istruzioni </w:t>
      </w:r>
      <w:proofErr w:type="spellStart"/>
      <w:r>
        <w:t>pre</w:t>
      </w:r>
      <w:proofErr w:type="spellEnd"/>
      <w:r w:rsidR="00302329">
        <w:t>-</w:t>
      </w:r>
      <w:r>
        <w:t>arrivo della centrale 118 saranno il punto di forza del progetto</w:t>
      </w:r>
      <w:r w:rsidR="00302329">
        <w:t>.</w:t>
      </w:r>
    </w:p>
    <w:p w:rsidR="001E5006" w:rsidRDefault="00302329" w:rsidP="00C862DE">
      <w:pPr>
        <w:shd w:val="clear" w:color="auto" w:fill="FFFFFF"/>
        <w:spacing w:line="240" w:lineRule="auto"/>
        <w:jc w:val="both"/>
      </w:pPr>
      <w:r>
        <w:t>Un capitolo a parte è l’arg</w:t>
      </w:r>
      <w:r w:rsidR="005E1E3B">
        <w:t xml:space="preserve">omento delle scuole. </w:t>
      </w:r>
      <w:r w:rsidR="00075586">
        <w:t>Suggerisco sin da ora che le proposte di legge contemplino nella scuola modelli analoghi a quello di Progetto Vita Ragazzi</w:t>
      </w:r>
      <w:r w:rsidR="009B4461">
        <w:t>:</w:t>
      </w:r>
      <w:r>
        <w:t xml:space="preserve"> un sistema di autoformazione interna basato sull’impiego degli insegnanti che 1 ora ogni anno</w:t>
      </w:r>
      <w:r w:rsidR="005E1E3B">
        <w:t>,</w:t>
      </w:r>
      <w:r>
        <w:t xml:space="preserve"> in ogni classe di ciascun ordine e grado di scolarità</w:t>
      </w:r>
      <w:r w:rsidR="005E1E3B">
        <w:t>,</w:t>
      </w:r>
      <w:r w:rsidR="004B2DCE">
        <w:t xml:space="preserve"> insegn</w:t>
      </w:r>
      <w:r w:rsidR="00BD0312">
        <w:t>a</w:t>
      </w:r>
      <w:r w:rsidR="004B2DCE">
        <w:t>no l’uso del DAE.</w:t>
      </w:r>
      <w:r>
        <w:t xml:space="preserve"> </w:t>
      </w:r>
      <w:r w:rsidR="005E1E3B">
        <w:t>A</w:t>
      </w:r>
      <w:r w:rsidR="004B2DCE">
        <w:t xml:space="preserve"> Piacenza </w:t>
      </w:r>
      <w:r>
        <w:t xml:space="preserve">tutte le insegnanti sono state </w:t>
      </w:r>
      <w:r w:rsidR="004B2DCE">
        <w:t>addestrate all’uso del DAE e alla rianimazione cardiopolmonare</w:t>
      </w:r>
      <w:r>
        <w:t xml:space="preserve"> e di queste oltre 180 insegnano in autonomia nelle loro classi l’uso del DAE e le manovre di rianimazione in base alla scolarità. Partendo con un gioco, sviluppando elaborati, creando un gruppo di oltre 200 studenti delle scuole superiori in grado di mostrare studenti, in una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come si utilizza il DAE. Questo sistema </w:t>
      </w:r>
      <w:proofErr w:type="spellStart"/>
      <w:r>
        <w:t>automantiene</w:t>
      </w:r>
      <w:proofErr w:type="spellEnd"/>
      <w:r>
        <w:t xml:space="preserve"> la formazione interna di studenti e insegnanti. Gli studenti</w:t>
      </w:r>
      <w:r w:rsidR="00BD0312">
        <w:t>,</w:t>
      </w:r>
      <w:r>
        <w:t xml:space="preserve"> chiamati Istruttori Per Strada (IPS)</w:t>
      </w:r>
      <w:r w:rsidR="00BD0312">
        <w:t xml:space="preserve">, </w:t>
      </w:r>
      <w:r>
        <w:t xml:space="preserve">si rendono disponibili e svolgono dimostrazioni sull’uso del DAE nelle strade del quartiere </w:t>
      </w:r>
      <w:proofErr w:type="spellStart"/>
      <w:r>
        <w:t>cardioprotetto</w:t>
      </w:r>
      <w:proofErr w:type="spellEnd"/>
      <w:r>
        <w:t xml:space="preserve">, in eventi pubblici come è avvenuto in una recente iniziativa (Il </w:t>
      </w:r>
      <w:r w:rsidR="004B2DCE">
        <w:t>grande C</w:t>
      </w:r>
      <w:r>
        <w:t>uore dei papà) svolt</w:t>
      </w:r>
      <w:r w:rsidR="004B2DCE">
        <w:t xml:space="preserve">osi il 19 marzo </w:t>
      </w:r>
      <w:r>
        <w:t xml:space="preserve">con la collaborazione della Prefettura di Piacenza dove oltre 6000 studenti hanno partecipato ad esercitazioni pratiche di uso del DAE da parte degli IPS. </w:t>
      </w:r>
    </w:p>
    <w:p w:rsidR="00F82CC5" w:rsidRDefault="00F82CC5" w:rsidP="00C862DE">
      <w:pPr>
        <w:shd w:val="clear" w:color="auto" w:fill="FFFFFF"/>
        <w:spacing w:line="240" w:lineRule="auto"/>
        <w:jc w:val="both"/>
      </w:pPr>
    </w:p>
    <w:p w:rsidR="001E5006" w:rsidRDefault="001E5006" w:rsidP="00C862DE">
      <w:pPr>
        <w:shd w:val="clear" w:color="auto" w:fill="FFFFFF"/>
        <w:spacing w:line="240" w:lineRule="auto"/>
        <w:jc w:val="both"/>
      </w:pPr>
      <w:r>
        <w:t xml:space="preserve">Ho letto attentamente le </w:t>
      </w:r>
      <w:r w:rsidR="009B4461">
        <w:t xml:space="preserve">8 </w:t>
      </w:r>
      <w:r>
        <w:t xml:space="preserve">proposte di legge. </w:t>
      </w:r>
    </w:p>
    <w:p w:rsidR="001E5006" w:rsidRDefault="00335396" w:rsidP="00C862DE">
      <w:pPr>
        <w:shd w:val="clear" w:color="auto" w:fill="FFFFFF"/>
        <w:spacing w:line="240" w:lineRule="auto"/>
        <w:jc w:val="both"/>
      </w:pPr>
      <w:r>
        <w:t>Vedo</w:t>
      </w:r>
      <w:r w:rsidR="00814B5B">
        <w:t xml:space="preserve"> i</w:t>
      </w:r>
      <w:r w:rsidR="00BD0312">
        <w:t>n</w:t>
      </w:r>
      <w:r w:rsidR="00814B5B">
        <w:t xml:space="preserve"> tutte l</w:t>
      </w:r>
      <w:r w:rsidR="001E5006">
        <w:t xml:space="preserve">a volontà di estendere quanto più possibile l’uso </w:t>
      </w:r>
      <w:r w:rsidR="00F82CC5">
        <w:t>dei DAE</w:t>
      </w:r>
      <w:r w:rsidR="00BD0312">
        <w:t xml:space="preserve"> e di </w:t>
      </w:r>
      <w:r w:rsidR="00814B5B">
        <w:t>prom</w:t>
      </w:r>
      <w:r w:rsidR="00BD0312">
        <w:t xml:space="preserve">uovere </w:t>
      </w:r>
      <w:r w:rsidR="00814B5B">
        <w:t xml:space="preserve">la cultura </w:t>
      </w:r>
      <w:r>
        <w:t>della rianimazione in vari modi.</w:t>
      </w:r>
      <w:r w:rsidR="00BD0312">
        <w:t xml:space="preserve"> L’impor</w:t>
      </w:r>
      <w:r w:rsidR="00635F8E">
        <w:t>tate, se devo fare tesoro dell’</w:t>
      </w:r>
      <w:r w:rsidR="00BD0312">
        <w:t>esperienza fatta</w:t>
      </w:r>
      <w:r w:rsidR="00635F8E">
        <w:t xml:space="preserve"> in questi anni</w:t>
      </w:r>
      <w:r w:rsidR="00BD0312">
        <w:t xml:space="preserve">, è semplificare al massimo il sistema </w:t>
      </w:r>
      <w:proofErr w:type="spellStart"/>
      <w:r w:rsidR="00BD0312">
        <w:t>affinchè</w:t>
      </w:r>
      <w:proofErr w:type="spellEnd"/>
      <w:r w:rsidR="00BD0312">
        <w:t xml:space="preserve"> possa sostenersi </w:t>
      </w:r>
      <w:r w:rsidR="00635F8E">
        <w:t xml:space="preserve">sia economicamente che come risorse umane. </w:t>
      </w:r>
      <w:r w:rsidR="00BD0312">
        <w:t xml:space="preserve"> </w:t>
      </w:r>
    </w:p>
    <w:p w:rsidR="00EB2147" w:rsidRPr="001E5006" w:rsidRDefault="008E4174" w:rsidP="00C862DE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>Obbligo di posizionamento dei DAE</w:t>
      </w:r>
    </w:p>
    <w:p w:rsidR="001E5006" w:rsidRDefault="00635F8E" w:rsidP="00C862DE">
      <w:pPr>
        <w:shd w:val="clear" w:color="auto" w:fill="FFFFFF"/>
        <w:spacing w:line="240" w:lineRule="auto"/>
        <w:jc w:val="both"/>
      </w:pPr>
      <w:r>
        <w:t xml:space="preserve">Tutte le proposte di legge elencano una serie di luoghi dove si propone di rendere obbligatorio il DAE. </w:t>
      </w:r>
      <w:r w:rsidR="001E5006">
        <w:t xml:space="preserve">Credo che semplificare le </w:t>
      </w:r>
      <w:r>
        <w:t xml:space="preserve">diverse proposte </w:t>
      </w:r>
      <w:r w:rsidR="008E4174">
        <w:t xml:space="preserve">sarebbe la cosa migliore </w:t>
      </w:r>
      <w:r w:rsidR="001E5006">
        <w:t xml:space="preserve">per non escludere, involontariamente, luoghi in cui il </w:t>
      </w:r>
      <w:r w:rsidR="001E5006">
        <w:lastRenderedPageBreak/>
        <w:t xml:space="preserve">DAE </w:t>
      </w:r>
      <w:r w:rsidR="00BD0312">
        <w:t xml:space="preserve">andrebbe </w:t>
      </w:r>
      <w:r w:rsidR="001E5006">
        <w:t xml:space="preserve">posizionato. L’arresto cardiaco colpisce </w:t>
      </w:r>
      <w:r w:rsidR="00335396">
        <w:t xml:space="preserve">senza distinzione di sesso, ad ogni età e </w:t>
      </w:r>
      <w:r w:rsidR="001E5006">
        <w:t>in ogni luogo. Il maggior num</w:t>
      </w:r>
      <w:r w:rsidR="00F82CC5">
        <w:t>ero degli arresti è</w:t>
      </w:r>
      <w:r w:rsidR="00335396">
        <w:t xml:space="preserve"> cardiaci a domicilio. Suggerisco di guardare il</w:t>
      </w:r>
      <w:r w:rsidR="00F82CC5">
        <w:t xml:space="preserve"> recente </w:t>
      </w:r>
      <w:r w:rsidR="00335396">
        <w:t>decreto</w:t>
      </w:r>
      <w:r w:rsidR="00F82CC5">
        <w:t xml:space="preserve"> francese che mette obbligatori i DAE</w:t>
      </w:r>
      <w:r w:rsidR="00335396">
        <w:t xml:space="preserve"> praticamente in tutti i luoghi suddivisi in 5 categorie in base alla popolazione che li popolano. </w:t>
      </w:r>
      <w:r>
        <w:t>Semplificando</w:t>
      </w:r>
      <w:r w:rsidR="008E4174">
        <w:t xml:space="preserve"> i</w:t>
      </w:r>
      <w:r w:rsidR="001E5006">
        <w:t xml:space="preserve"> DAE </w:t>
      </w:r>
      <w:r w:rsidR="00F82CC5">
        <w:t>si dovrebbero</w:t>
      </w:r>
      <w:r>
        <w:t xml:space="preserve"> </w:t>
      </w:r>
      <w:r w:rsidR="008E4174">
        <w:t xml:space="preserve">posizionati </w:t>
      </w:r>
      <w:r w:rsidR="001E5006">
        <w:t xml:space="preserve">in ogni punto dove è </w:t>
      </w:r>
      <w:r w:rsidR="00335396">
        <w:t>posizionato un estintore</w:t>
      </w:r>
      <w:r>
        <w:t xml:space="preserve">. </w:t>
      </w:r>
      <w:r w:rsidR="00335396">
        <w:t xml:space="preserve">Collocato insieme all’estintore </w:t>
      </w:r>
      <w:r w:rsidR="008E4174">
        <w:t xml:space="preserve">in un unico punto ben visibile e segnalato da adeguata cartellonistica. </w:t>
      </w:r>
      <w:r w:rsidR="001E5006">
        <w:t xml:space="preserve">Vanno inclusi i mezzi di trasporto, autobus e altro </w:t>
      </w:r>
      <w:r>
        <w:t xml:space="preserve">mezzo di trasporto </w:t>
      </w:r>
      <w:r w:rsidR="001E5006">
        <w:t xml:space="preserve">che l’estintore lo hanno a bordo. </w:t>
      </w:r>
      <w:r w:rsidR="00335396">
        <w:t>R</w:t>
      </w:r>
      <w:r w:rsidR="001E5006">
        <w:t>icordo che è molto più facile morire di arresto cardiaco che di incendio.</w:t>
      </w:r>
      <w:r w:rsidR="00837A7B">
        <w:t xml:space="preserve"> Vanno inclusi </w:t>
      </w:r>
      <w:r w:rsidR="000416EF">
        <w:t xml:space="preserve">pertanto </w:t>
      </w:r>
      <w:r w:rsidR="00837A7B">
        <w:t xml:space="preserve">anche </w:t>
      </w:r>
      <w:r w:rsidR="000416EF">
        <w:t>i</w:t>
      </w:r>
      <w:r w:rsidR="001E5006">
        <w:t xml:space="preserve"> c</w:t>
      </w:r>
      <w:r w:rsidR="000416EF">
        <w:t>ondomini</w:t>
      </w:r>
      <w:r w:rsidR="00837A7B">
        <w:t>,</w:t>
      </w:r>
      <w:r w:rsidR="001E5006">
        <w:t xml:space="preserve"> considerando che il 7</w:t>
      </w:r>
      <w:r w:rsidR="00837A7B">
        <w:t xml:space="preserve">5% degli arresti cardiaci si verifica </w:t>
      </w:r>
      <w:r w:rsidR="001E5006">
        <w:t xml:space="preserve">a domicilio. </w:t>
      </w:r>
    </w:p>
    <w:p w:rsidR="008E4174" w:rsidRDefault="00C862DE" w:rsidP="00C862DE">
      <w:pPr>
        <w:shd w:val="clear" w:color="auto" w:fill="FFFFFF"/>
        <w:spacing w:line="240" w:lineRule="auto"/>
        <w:jc w:val="both"/>
        <w:rPr>
          <w:b/>
        </w:rPr>
      </w:pPr>
      <w:r w:rsidRPr="00C862DE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273685</wp:posOffset>
            </wp:positionV>
            <wp:extent cx="2014220" cy="3581400"/>
            <wp:effectExtent l="0" t="0" r="5080" b="0"/>
            <wp:wrapSquare wrapText="bothSides"/>
            <wp:docPr id="1" name="Immagine 1" descr="C:\Users\Daniela\Downloads\40108ec8-47b3-4502-a423-96a281e9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wnloads\40108ec8-47b3-4502-a423-96a281e98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74" w:rsidRPr="00796EBC">
        <w:rPr>
          <w:b/>
        </w:rPr>
        <w:t>Obbligo formazione e autorizzazione all’uso dei DAE</w:t>
      </w:r>
    </w:p>
    <w:p w:rsidR="00335396" w:rsidRDefault="008E4174" w:rsidP="00C862DE">
      <w:pPr>
        <w:shd w:val="clear" w:color="auto" w:fill="FFFFFF"/>
        <w:spacing w:line="240" w:lineRule="auto"/>
        <w:jc w:val="both"/>
      </w:pPr>
      <w:r>
        <w:t>Ho apprezzato molto</w:t>
      </w:r>
      <w:r w:rsidR="00796EBC">
        <w:t xml:space="preserve"> tutte le proposte di legge</w:t>
      </w:r>
      <w:r w:rsidR="00635F8E">
        <w:t xml:space="preserve"> a questo proposito,</w:t>
      </w:r>
      <w:r w:rsidR="00796EBC">
        <w:t xml:space="preserve"> ma </w:t>
      </w:r>
      <w:r w:rsidR="00094017">
        <w:t xml:space="preserve">in particolare </w:t>
      </w:r>
      <w:r>
        <w:t>la proposta di liberalizzazione all’</w:t>
      </w:r>
      <w:r w:rsidR="00635F8E">
        <w:t>uso del DAE</w:t>
      </w:r>
      <w:r>
        <w:t xml:space="preserve"> dell’</w:t>
      </w:r>
      <w:r w:rsidR="00635F8E">
        <w:t>on Volpi. I DAE</w:t>
      </w:r>
      <w:r>
        <w:t xml:space="preserve"> sono strumenti che </w:t>
      </w:r>
      <w:r w:rsidR="00635F8E">
        <w:t xml:space="preserve">non </w:t>
      </w:r>
      <w:r>
        <w:t>richiedono corsi specifici, ma semplici dimostrazioni per l’</w:t>
      </w:r>
      <w:r w:rsidR="00796EBC">
        <w:t xml:space="preserve">uso. </w:t>
      </w:r>
      <w:r w:rsidR="00635F8E">
        <w:t>Infatti la</w:t>
      </w:r>
      <w:r w:rsidR="00796EBC">
        <w:t xml:space="preserve"> presenza di DAE sul</w:t>
      </w:r>
      <w:r w:rsidR="00635F8E">
        <w:t xml:space="preserve"> territorio deve prevedere</w:t>
      </w:r>
      <w:r w:rsidR="00796EBC">
        <w:t xml:space="preserve"> </w:t>
      </w:r>
      <w:r w:rsidR="00335396">
        <w:t>l’</w:t>
      </w:r>
      <w:r w:rsidR="00796EBC">
        <w:t>uso occasionale da parte di persone n</w:t>
      </w:r>
      <w:r w:rsidR="005A4620">
        <w:t>o</w:t>
      </w:r>
      <w:r w:rsidR="00796EBC">
        <w:t>n addestrate</w:t>
      </w:r>
      <w:r w:rsidR="00635F8E">
        <w:t>,</w:t>
      </w:r>
      <w:r w:rsidR="00796EBC">
        <w:t xml:space="preserve"> che possano essere guidate al loro utilizzo. Questo di</w:t>
      </w:r>
      <w:r w:rsidR="005A4620">
        <w:t xml:space="preserve"> fatto già accade con le istruzioni</w:t>
      </w:r>
      <w:r w:rsidR="00796EBC">
        <w:t xml:space="preserve"> </w:t>
      </w:r>
      <w:proofErr w:type="spellStart"/>
      <w:r w:rsidR="00796EBC">
        <w:t>pre</w:t>
      </w:r>
      <w:proofErr w:type="spellEnd"/>
      <w:r w:rsidR="00335396">
        <w:t>-</w:t>
      </w:r>
      <w:r w:rsidR="00796EBC">
        <w:t>arrivo degli op</w:t>
      </w:r>
      <w:r w:rsidR="00335396">
        <w:t xml:space="preserve">eratori di centrale 112/118. </w:t>
      </w:r>
    </w:p>
    <w:p w:rsidR="005A4620" w:rsidRPr="00C862DE" w:rsidRDefault="00837A7B" w:rsidP="00C862DE">
      <w:pPr>
        <w:shd w:val="clear" w:color="auto" w:fill="FFFFFF"/>
        <w:spacing w:line="240" w:lineRule="auto"/>
        <w:jc w:val="both"/>
        <w:rPr>
          <w:b/>
        </w:rPr>
      </w:pPr>
      <w:r>
        <w:t xml:space="preserve">In Europa ben 14 paesi tra cui Francia, Inghilterra e </w:t>
      </w:r>
      <w:r w:rsidR="005A4620">
        <w:t>Spagna</w:t>
      </w:r>
      <w:r w:rsidR="00F23A27">
        <w:t xml:space="preserve"> hanno</w:t>
      </w:r>
      <w:r w:rsidR="005A4620">
        <w:t xml:space="preserve"> tolto qualunque obbligo di corso. L’obbligo del corso per usare il DAE va</w:t>
      </w:r>
      <w:r w:rsidR="00635F8E">
        <w:t xml:space="preserve"> a mio avviso </w:t>
      </w:r>
      <w:r w:rsidR="005A4620">
        <w:t xml:space="preserve">tolto. </w:t>
      </w:r>
    </w:p>
    <w:p w:rsidR="00814B5B" w:rsidRPr="00814B5B" w:rsidRDefault="00814B5B" w:rsidP="00C862DE">
      <w:pPr>
        <w:shd w:val="clear" w:color="auto" w:fill="FFFFFF"/>
        <w:spacing w:line="240" w:lineRule="auto"/>
        <w:jc w:val="both"/>
        <w:rPr>
          <w:b/>
        </w:rPr>
      </w:pPr>
      <w:r w:rsidRPr="00814B5B">
        <w:rPr>
          <w:b/>
        </w:rPr>
        <w:t>Promozione campagna di informazione</w:t>
      </w:r>
    </w:p>
    <w:p w:rsidR="00E1429E" w:rsidRPr="001D5657" w:rsidRDefault="00CF1CA1" w:rsidP="00C862DE">
      <w:pPr>
        <w:shd w:val="clear" w:color="auto" w:fill="FFFFFF"/>
        <w:spacing w:line="240" w:lineRule="auto"/>
        <w:jc w:val="both"/>
      </w:pPr>
      <w:r>
        <w:t xml:space="preserve">4 proposte di legge sottolineano l’importanza di una campagna mediatica di informazione, che ritengo fondamentale </w:t>
      </w:r>
      <w:r w:rsidR="00F23A27">
        <w:t xml:space="preserve">in base alla mia esperienza </w:t>
      </w:r>
      <w:r>
        <w:t xml:space="preserve">per raggiungere l’obiettivo della </w:t>
      </w:r>
      <w:r w:rsidR="00EA37AC">
        <w:t xml:space="preserve">diffusione della </w:t>
      </w:r>
      <w:r>
        <w:t xml:space="preserve">conoscenza dell’uso del DAE </w:t>
      </w:r>
      <w:r w:rsidR="00EA37AC">
        <w:t>ne</w:t>
      </w:r>
      <w:r>
        <w:t xml:space="preserve">lla comunità intera. </w:t>
      </w:r>
      <w:r w:rsidR="001D5657">
        <w:t xml:space="preserve">Serve una campagna nazionale condotta </w:t>
      </w:r>
      <w:r w:rsidR="00EA37AC">
        <w:t xml:space="preserve">come le </w:t>
      </w:r>
      <w:r w:rsidR="001D5657">
        <w:t>campagne antifumo</w:t>
      </w:r>
      <w:r w:rsidR="00EA37AC">
        <w:t xml:space="preserve"> ad esempio</w:t>
      </w:r>
      <w:r w:rsidR="001D5657">
        <w:t>, che facilitino le persone a prendere confidenza con i DAE e motivino le comunità a dotarsene.</w:t>
      </w:r>
      <w:r w:rsidR="00EA37AC">
        <w:t xml:space="preserve"> Solo l’obbligo e l’imposizione per legge potrebbe non fare raggiungere l’obiettivo. </w:t>
      </w:r>
    </w:p>
    <w:p w:rsidR="00335396" w:rsidRDefault="00335396" w:rsidP="00C862DE">
      <w:pPr>
        <w:shd w:val="clear" w:color="auto" w:fill="FFFFFF"/>
        <w:spacing w:line="240" w:lineRule="auto"/>
        <w:jc w:val="both"/>
        <w:rPr>
          <w:b/>
        </w:rPr>
      </w:pPr>
    </w:p>
    <w:p w:rsidR="00E1429E" w:rsidRPr="00E1429E" w:rsidRDefault="00E1429E" w:rsidP="00C862DE">
      <w:pPr>
        <w:shd w:val="clear" w:color="auto" w:fill="FFFFFF"/>
        <w:spacing w:line="240" w:lineRule="auto"/>
        <w:jc w:val="both"/>
        <w:rPr>
          <w:b/>
        </w:rPr>
      </w:pPr>
      <w:r w:rsidRPr="00E1429E">
        <w:rPr>
          <w:b/>
        </w:rPr>
        <w:t xml:space="preserve">Riduzione IVA </w:t>
      </w:r>
    </w:p>
    <w:p w:rsidR="00EA37AC" w:rsidRDefault="00E1429E" w:rsidP="00C862DE">
      <w:pPr>
        <w:shd w:val="clear" w:color="auto" w:fill="FFFFFF"/>
        <w:spacing w:line="240" w:lineRule="auto"/>
        <w:jc w:val="both"/>
      </w:pPr>
      <w:r>
        <w:t xml:space="preserve">Concordo con le </w:t>
      </w:r>
      <w:r w:rsidR="00CF1CA1">
        <w:t xml:space="preserve">4 proposte di legge </w:t>
      </w:r>
      <w:r>
        <w:t xml:space="preserve">che </w:t>
      </w:r>
      <w:r w:rsidR="00CF1CA1">
        <w:t>propongono la riduzione dell’IVA dal 22</w:t>
      </w:r>
      <w:r w:rsidR="001D5657">
        <w:t>%</w:t>
      </w:r>
      <w:r w:rsidR="00CF1CA1">
        <w:t xml:space="preserve"> al 4%</w:t>
      </w:r>
      <w:r>
        <w:t>. Q</w:t>
      </w:r>
      <w:r w:rsidR="00CF1CA1">
        <w:t>uesto facilit</w:t>
      </w:r>
      <w:r>
        <w:t>erebbe</w:t>
      </w:r>
      <w:r w:rsidR="00CF1CA1">
        <w:t xml:space="preserve"> l’ac</w:t>
      </w:r>
      <w:r w:rsidR="00814B5B">
        <w:t>q</w:t>
      </w:r>
      <w:r w:rsidR="00CF1CA1">
        <w:t>uisto e rende</w:t>
      </w:r>
      <w:r>
        <w:t>rebbe</w:t>
      </w:r>
      <w:r w:rsidR="00CF1CA1">
        <w:t xml:space="preserve"> meno gravoso </w:t>
      </w:r>
      <w:r w:rsidR="00335396">
        <w:t>il costo, magari con agevolazioni fiscali</w:t>
      </w:r>
      <w:r w:rsidR="00CF1CA1">
        <w:t>. In particolar</w:t>
      </w:r>
      <w:r w:rsidR="004E5D24">
        <w:t>e sottolineo l’esigenza di avere i DAE</w:t>
      </w:r>
      <w:r>
        <w:t xml:space="preserve"> a disposizione nei condomini, dove minori sono i costi</w:t>
      </w:r>
      <w:r w:rsidR="004E5D24">
        <w:t xml:space="preserve"> e</w:t>
      </w:r>
      <w:r>
        <w:t xml:space="preserve"> maggiore sarà la partecipazione alla spesa.</w:t>
      </w:r>
    </w:p>
    <w:p w:rsidR="00814B5B" w:rsidRPr="00814B5B" w:rsidRDefault="00814B5B" w:rsidP="00C862DE">
      <w:pPr>
        <w:shd w:val="clear" w:color="auto" w:fill="FFFFFF"/>
        <w:spacing w:line="240" w:lineRule="auto"/>
        <w:jc w:val="both"/>
        <w:rPr>
          <w:b/>
        </w:rPr>
      </w:pPr>
      <w:r w:rsidRPr="00814B5B">
        <w:rPr>
          <w:b/>
        </w:rPr>
        <w:t>DAE semiautomatici e automatici</w:t>
      </w:r>
    </w:p>
    <w:p w:rsidR="00814B5B" w:rsidRDefault="00814B5B" w:rsidP="00C862DE">
      <w:pPr>
        <w:shd w:val="clear" w:color="auto" w:fill="FFFFFF"/>
        <w:spacing w:line="240" w:lineRule="auto"/>
        <w:jc w:val="both"/>
      </w:pPr>
      <w:r>
        <w:t xml:space="preserve">Al momento in Italia non si contempla l’uso dei DAE automatici perché la legge 210/2001 semplicemente non li cita. I dispositivi automatici sono ancora più semplici da usare e il loro ingresso nel mercato deve essere promosso e favorito nell’ottica di una estesa diffusione della pratica della defibrillazione per la lotta </w:t>
      </w:r>
      <w:proofErr w:type="gramStart"/>
      <w:r>
        <w:t>contro  l’arresto</w:t>
      </w:r>
      <w:proofErr w:type="gramEnd"/>
      <w:r>
        <w:t xml:space="preserve"> cardiaco. Ho apprezzato la </w:t>
      </w:r>
      <w:proofErr w:type="spellStart"/>
      <w:r>
        <w:t>pdl</w:t>
      </w:r>
      <w:proofErr w:type="spellEnd"/>
      <w:r>
        <w:t xml:space="preserve"> Volpi che ne esplicita l’introduzione così da non creare nuovamente errori interpretativi sulla loro utilità sul mercato. </w:t>
      </w:r>
    </w:p>
    <w:p w:rsidR="004E5D24" w:rsidRDefault="004E5D24">
      <w:r>
        <w:br w:type="page"/>
      </w:r>
    </w:p>
    <w:p w:rsidR="00885399" w:rsidRDefault="00885399" w:rsidP="00C862DE">
      <w:pPr>
        <w:shd w:val="clear" w:color="auto" w:fill="FFFFFF"/>
        <w:spacing w:line="240" w:lineRule="auto"/>
        <w:jc w:val="both"/>
      </w:pPr>
    </w:p>
    <w:p w:rsidR="004A27D4" w:rsidRDefault="00EA37AC" w:rsidP="00C862DE">
      <w:pPr>
        <w:shd w:val="clear" w:color="auto" w:fill="FFFFFF"/>
        <w:spacing w:line="240" w:lineRule="auto"/>
        <w:jc w:val="both"/>
      </w:pPr>
      <w:r>
        <w:t xml:space="preserve">PRODUZIONE SCIENTIFICA pubblicata </w:t>
      </w:r>
      <w:r w:rsidR="00E1429E">
        <w:t>dal comitato scientifico</w:t>
      </w:r>
      <w:r>
        <w:t xml:space="preserve"> di </w:t>
      </w:r>
      <w:r w:rsidR="00E1429E">
        <w:t>Progetto Vita</w:t>
      </w:r>
      <w:r>
        <w:t xml:space="preserve"> e citata nel testo.</w:t>
      </w:r>
    </w:p>
    <w:p w:rsidR="00EA37AC" w:rsidRDefault="00EA37AC" w:rsidP="00C862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</w:pPr>
    </w:p>
    <w:p w:rsidR="004A27D4" w:rsidRPr="00401F1E" w:rsidRDefault="00294147" w:rsidP="00C862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*</w:t>
      </w:r>
      <w:proofErr w:type="spellStart"/>
      <w:r w:rsidR="00B8433E"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Circulation</w:t>
      </w:r>
      <w:proofErr w:type="spellEnd"/>
      <w:r w:rsidR="00B8433E"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.</w:t>
      </w:r>
      <w:r w:rsidR="00B8433E"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2002 </w:t>
      </w:r>
      <w:proofErr w:type="spellStart"/>
      <w:r w:rsidR="00B8433E"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Aug</w:t>
      </w:r>
      <w:proofErr w:type="spellEnd"/>
      <w:r w:rsidR="00B8433E"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27;106(9):1065-70. </w:t>
      </w:r>
    </w:p>
    <w:p w:rsidR="00B8433E" w:rsidRPr="00401F1E" w:rsidRDefault="00B8433E" w:rsidP="00C862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Tripling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survival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from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sudden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cardiac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arrest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via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early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defibrillation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without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traditional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education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in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cardiopulmonary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>resuscitation</w:t>
      </w:r>
      <w:proofErr w:type="spellEnd"/>
      <w:r w:rsidRPr="00401F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  <w:t xml:space="preserve">. </w:t>
      </w:r>
      <w:hyperlink r:id="rId6" w:history="1">
        <w:r w:rsidRPr="00401F1E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it-IT"/>
          </w:rPr>
          <w:t>Capucci A</w:t>
        </w:r>
      </w:hyperlink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begin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instrText xml:space="preserve"> HYPERLINK "https://www.ncbi.nlm.nih.gov/pubmed/?term=Aschieri%20D%5BAuthor%5D&amp;cauthor=true&amp;cauthor_uid=12196330" </w:instrTex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separate"/>
      </w:r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Aschieri</w:t>
      </w:r>
      <w:proofErr w:type="spellEnd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 xml:space="preserve"> D</w: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end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begin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instrText xml:space="preserve"> HYPERLINK "https://www.ncbi.nlm.nih.gov/pubmed/?term=Piepoli%20MF%5BAuthor%5D&amp;cauthor=true&amp;cauthor_uid=12196330" </w:instrTex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separate"/>
      </w:r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Piepoli</w:t>
      </w:r>
      <w:proofErr w:type="spellEnd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 xml:space="preserve"> MF</w: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end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begin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instrText xml:space="preserve"> HYPERLINK "https://www.ncbi.nlm.nih.gov/pubmed/?term=Bardy%20GH%5BAuthor%5D&amp;cauthor=true&amp;cauthor_uid=12196330" </w:instrTex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separate"/>
      </w:r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Bardy</w:t>
      </w:r>
      <w:proofErr w:type="spellEnd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 xml:space="preserve"> GH</w: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end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begin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instrText xml:space="preserve"> HYPERLINK "https://www.ncbi.nlm.nih.gov/pubmed/?term=Iconomu%20E%5BAuthor%5D&amp;cauthor=true&amp;cauthor_uid=12196330" </w:instrTex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separate"/>
      </w:r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Iconomu</w:t>
      </w:r>
      <w:proofErr w:type="spellEnd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 xml:space="preserve"> E</w: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fldChar w:fldCharType="end"/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>Arvedi</w:t>
      </w:r>
      <w:proofErr w:type="spellEnd"/>
      <w:r w:rsidRPr="00401F1E">
        <w:rPr>
          <w:rFonts w:ascii="Arial" w:eastAsia="Times New Roman" w:hAnsi="Arial" w:cs="Arial"/>
          <w:color w:val="660066"/>
          <w:sz w:val="20"/>
          <w:szCs w:val="20"/>
          <w:u w:val="single"/>
          <w:lang w:eastAsia="it-IT"/>
        </w:rPr>
        <w:t xml:space="preserve"> M</w:t>
      </w:r>
      <w:r w:rsidRPr="00401F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4A27D4" w:rsidRPr="00401F1E" w:rsidRDefault="004A27D4" w:rsidP="00C862DE">
      <w:pPr>
        <w:pStyle w:val="Titolo3"/>
        <w:shd w:val="clear" w:color="auto" w:fill="FFFFFF"/>
        <w:spacing w:before="0" w:line="240" w:lineRule="auto"/>
        <w:jc w:val="both"/>
        <w:rPr>
          <w:rFonts w:ascii="Arial" w:hAnsi="Arial" w:cs="Arial"/>
          <w:color w:val="985735"/>
          <w:sz w:val="20"/>
          <w:szCs w:val="20"/>
        </w:rPr>
      </w:pPr>
      <w:proofErr w:type="spellStart"/>
      <w:r w:rsidRPr="00401F1E">
        <w:rPr>
          <w:rFonts w:ascii="Arial" w:hAnsi="Arial" w:cs="Arial"/>
          <w:color w:val="985735"/>
          <w:sz w:val="20"/>
          <w:szCs w:val="20"/>
        </w:rPr>
        <w:t>Abstract</w:t>
      </w:r>
      <w:proofErr w:type="spellEnd"/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BACKGROUND: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Early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most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important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affecting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from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sudden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(SCA).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improve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public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access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early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established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Piacenza Progetto Vita (PPV), the first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out-of-hospital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early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first-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responder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volunteers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>.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METHODS AND RESULTS: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01F1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serves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population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173 114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residents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the Piacenza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region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Equipment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comprises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39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semiautomatic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external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biphasic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defibrillators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): 12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placed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high-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risk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locations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12 in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lay-staffed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ambulances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and 15 in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police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; 1285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lay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volunteers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trained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use of the AED,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traditional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education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pulmonary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resuscitation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responded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cases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suspected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SCA, in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coordination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with the Emergency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System (EMS).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first 22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months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354 SCA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occurred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(72+/-12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73%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witnessed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). The PPV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volunteers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143 SCA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cases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(40.4%), with an EMS call-to-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time of 4.8+/-1.2 minutes (versus 6.2+/-2.3 minutes for EMS, P=0.05).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to hospital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discharge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tripled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from 3.3% (7 of 211) for EMS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10.5% (15 of 143) for PPV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(P=0.006).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for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witnessed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SCA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tripled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PPV: 15.5% versus 4.3% in the EMS-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(P=0.002). A "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shockable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rhythm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23.8% (34 of 143) of the PPV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versus 15.6% (33 of 211) of the EMS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(P=0.055).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from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shockable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dysrhythmias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PPV versus EMS: 44.1% (15 of 34) versus 21.2% (7 of 33), P=0.046.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neurologically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intact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PPV-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versus EMS-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>: 8.4% (12 of 143) versus 2.4% (5 of 211), P=0.009.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CONCLUSIONS: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Broad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dissemination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use by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nonmedical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volunteers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enabled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early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tripled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for out-of-hospital SCA.</w:t>
      </w:r>
    </w:p>
    <w:p w:rsidR="00B8433E" w:rsidRPr="00401F1E" w:rsidRDefault="00B8433E" w:rsidP="00C862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</w:pPr>
    </w:p>
    <w:p w:rsidR="004A27D4" w:rsidRPr="00401F1E" w:rsidRDefault="00401F1E" w:rsidP="00C862D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 </w:t>
      </w:r>
      <w:hyperlink r:id="rId7" w:tooltip="American heart journal." w:history="1">
        <w:proofErr w:type="spellStart"/>
        <w:r w:rsidR="00834563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Am</w:t>
        </w:r>
        <w:proofErr w:type="spellEnd"/>
        <w:r w:rsidR="00834563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 xml:space="preserve"> </w:t>
        </w:r>
        <w:proofErr w:type="spellStart"/>
        <w:r w:rsidR="00834563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Heart</w:t>
        </w:r>
        <w:proofErr w:type="spellEnd"/>
        <w:r w:rsidR="00834563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 xml:space="preserve"> J.</w:t>
        </w:r>
      </w:hyperlink>
      <w:r w:rsidR="00834563" w:rsidRPr="00401F1E">
        <w:rPr>
          <w:rFonts w:ascii="Arial" w:hAnsi="Arial" w:cs="Arial"/>
          <w:color w:val="000000"/>
          <w:sz w:val="20"/>
          <w:szCs w:val="20"/>
        </w:rPr>
        <w:t> 2016 Feb;172:192-200.</w:t>
      </w:r>
    </w:p>
    <w:p w:rsidR="00401F1E" w:rsidRPr="00401F1E" w:rsidRDefault="00834563" w:rsidP="00C862D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F1E">
        <w:rPr>
          <w:rFonts w:ascii="Arial" w:hAnsi="Arial" w:cs="Arial"/>
          <w:color w:val="000000"/>
          <w:sz w:val="20"/>
          <w:szCs w:val="20"/>
        </w:rPr>
        <w:t>Community-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based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automated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external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defibrillator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resuscitation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out-of-h</w:t>
      </w:r>
      <w:r w:rsidR="00401F1E" w:rsidRPr="00401F1E">
        <w:rPr>
          <w:rFonts w:ascii="Arial" w:hAnsi="Arial" w:cs="Arial"/>
          <w:color w:val="000000"/>
          <w:sz w:val="20"/>
          <w:szCs w:val="20"/>
        </w:rPr>
        <w:t xml:space="preserve">ospital </w:t>
      </w:r>
      <w:proofErr w:type="spellStart"/>
      <w:r w:rsidR="00401F1E"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="00401F1E"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1F1E"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="00401F1E"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1F1E"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="00401F1E" w:rsidRPr="00401F1E">
        <w:rPr>
          <w:rFonts w:ascii="Arial" w:hAnsi="Arial" w:cs="Arial"/>
          <w:color w:val="000000"/>
          <w:sz w:val="20"/>
          <w:szCs w:val="20"/>
        </w:rPr>
        <w:t>.</w:t>
      </w:r>
      <w:r w:rsidR="00401F1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4A27D4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Capucci A</w:t>
        </w:r>
      </w:hyperlink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begin"/>
      </w:r>
      <w:r w:rsidR="004A27D4" w:rsidRPr="00401F1E"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"https://www.ncbi.nlm.nih.gov/pubmed/?term=Aschieri%20D%5BAuthor%5D&amp;cauthor=true&amp;cauthor_uid=26856233" </w:instrTex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>Aschieri</w:t>
      </w:r>
      <w:proofErr w:type="spellEnd"/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 xml:space="preserve"> D</w: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end"/>
      </w:r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hyperlink r:id="rId9" w:history="1">
        <w:r w:rsidR="004A27D4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Guerra F</w:t>
        </w:r>
      </w:hyperlink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begin"/>
      </w:r>
      <w:r w:rsidR="004A27D4" w:rsidRPr="00401F1E"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"https://www.ncbi.nlm.nih.gov/pubmed/?term=Pelizzoni%20V%5BAuthor%5D&amp;cauthor=true&amp;cauthor_uid=26856233" </w:instrTex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>Pelizzoni</w:t>
      </w:r>
      <w:proofErr w:type="spellEnd"/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 xml:space="preserve"> V</w: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end"/>
      </w:r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hyperlink r:id="rId10" w:history="1">
        <w:r w:rsidR="004A27D4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Nani S</w:t>
        </w:r>
      </w:hyperlink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hyperlink r:id="rId11" w:history="1">
        <w:r w:rsidR="004A27D4" w:rsidRPr="00401F1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Villani GQ</w:t>
        </w:r>
      </w:hyperlink>
      <w:r w:rsidR="004A27D4" w:rsidRPr="00401F1E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begin"/>
      </w:r>
      <w:r w:rsidR="004A27D4" w:rsidRPr="00401F1E"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"https://www.ncbi.nlm.nih.gov/pubmed/?term=Bardy%20GH%5BAuthor%5D&amp;cauthor=true&amp;cauthor_uid=26856233" </w:instrTex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>Bardy</w:t>
      </w:r>
      <w:proofErr w:type="spellEnd"/>
      <w:r w:rsidR="004A27D4" w:rsidRPr="00401F1E">
        <w:rPr>
          <w:rStyle w:val="Collegamentoipertestuale"/>
          <w:rFonts w:ascii="Arial" w:hAnsi="Arial" w:cs="Arial"/>
          <w:color w:val="660066"/>
          <w:sz w:val="20"/>
          <w:szCs w:val="20"/>
        </w:rPr>
        <w:t xml:space="preserve"> GH</w:t>
      </w:r>
      <w:r w:rsidR="004A27D4" w:rsidRPr="00401F1E">
        <w:rPr>
          <w:rFonts w:ascii="Arial" w:hAnsi="Arial" w:cs="Arial"/>
          <w:color w:val="000000"/>
          <w:sz w:val="20"/>
          <w:szCs w:val="20"/>
        </w:rPr>
        <w:fldChar w:fldCharType="end"/>
      </w:r>
      <w:r w:rsidR="004A27D4" w:rsidRPr="00401F1E">
        <w:rPr>
          <w:rFonts w:ascii="Arial" w:hAnsi="Arial" w:cs="Arial"/>
          <w:color w:val="000000"/>
          <w:sz w:val="20"/>
          <w:szCs w:val="20"/>
        </w:rPr>
        <w:t>.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BACKGROUND: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Speed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cornerstone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rescue for out-of-hospital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consequence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community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participation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programs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initiated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times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Even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very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best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programs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however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>, short-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term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rates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hover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around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10% and long-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term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rates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half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most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locales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far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worse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In Piacenza,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responders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trained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more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than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 decade to use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publicly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automated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external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defibrillators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)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eschew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performance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cardiopulmonary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resuscitation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(CPR).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known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locally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"Progetto Vita."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METHODS: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01F1E">
        <w:rPr>
          <w:rFonts w:ascii="Arial" w:hAnsi="Arial" w:cs="Arial"/>
          <w:color w:val="000000"/>
          <w:sz w:val="20"/>
          <w:szCs w:val="20"/>
        </w:rPr>
        <w:t xml:space="preserve">From 2001 to 2014,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prospectively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collected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outcome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data on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Progetto Vita-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3271 standard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emergency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(EMS)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rescuers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simply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accessed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 public AED,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turned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on,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followed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instructions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rescuers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did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do CPR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sort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EMS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arrived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prior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initiation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even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completion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the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protocol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>, EMS-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supplanted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efforts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included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the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cohort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Follow-up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collected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each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responder's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files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record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review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and use of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Italian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death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index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'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death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status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validated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100%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through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August 1, 2014.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FINDINGS:</w:t>
      </w:r>
    </w:p>
    <w:p w:rsidR="004A27D4" w:rsidRPr="00401F1E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to hospital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discharge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occurred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in 39 (41.4%) of the 95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treated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Progetto Vita and in 193 (5.9%) of the 3271 EMS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At 13-year follow-up,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Kaplan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-Meier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estimates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31.8%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and 2.4% for standard EMS/CPR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Estimates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significantly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better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for Progetto Vita AED-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therapy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stratified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time to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gender, location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01F1E">
        <w:rPr>
          <w:rFonts w:ascii="Arial" w:hAnsi="Arial" w:cs="Arial"/>
          <w:color w:val="000000"/>
          <w:sz w:val="20"/>
          <w:szCs w:val="20"/>
        </w:rPr>
        <w:lastRenderedPageBreak/>
        <w:t xml:space="preserve">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shockable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rhythm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. Relative to the 95 EMS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patients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with the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fastest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times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, Progetto Vita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associated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with a more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than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2-fold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increased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rate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>.</w:t>
      </w:r>
    </w:p>
    <w:p w:rsidR="004A27D4" w:rsidRPr="00401F1E" w:rsidRDefault="004A27D4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401F1E">
        <w:rPr>
          <w:rFonts w:ascii="Arial" w:hAnsi="Arial" w:cs="Arial"/>
          <w:caps/>
          <w:color w:val="000000"/>
          <w:sz w:val="20"/>
          <w:szCs w:val="20"/>
        </w:rPr>
        <w:t>INTERPRETATION:</w:t>
      </w:r>
    </w:p>
    <w:p w:rsidR="004A27D4" w:rsidRDefault="004A27D4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the first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demonstration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excellent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long-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term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from out-of-hospital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promoting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speed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ease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lay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AED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response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1F1E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401F1E">
        <w:rPr>
          <w:rFonts w:ascii="Arial" w:hAnsi="Arial" w:cs="Arial"/>
          <w:color w:val="000000"/>
          <w:sz w:val="20"/>
          <w:szCs w:val="20"/>
        </w:rPr>
        <w:t xml:space="preserve"> CPR.</w:t>
      </w:r>
    </w:p>
    <w:p w:rsidR="006936CC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936CC" w:rsidRPr="00DE7D9E" w:rsidRDefault="00DE7D9E" w:rsidP="00C862DE">
      <w:pPr>
        <w:shd w:val="clear" w:color="auto" w:fill="FFFFFF"/>
        <w:spacing w:line="348" w:lineRule="atLeast"/>
        <w:jc w:val="both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***</w:t>
      </w:r>
      <w:proofErr w:type="spellStart"/>
      <w:r w:rsidR="006936CC" w:rsidRPr="00DE7D9E">
        <w:rPr>
          <w:rFonts w:ascii="Arial" w:hAnsi="Arial" w:cs="Arial"/>
          <w:color w:val="000000"/>
          <w:sz w:val="24"/>
          <w:szCs w:val="20"/>
        </w:rPr>
        <w:fldChar w:fldCharType="begin"/>
      </w:r>
      <w:r w:rsidR="006936CC" w:rsidRPr="00DE7D9E">
        <w:rPr>
          <w:rFonts w:ascii="Arial" w:hAnsi="Arial" w:cs="Arial"/>
          <w:color w:val="000000"/>
          <w:sz w:val="24"/>
          <w:szCs w:val="20"/>
        </w:rPr>
        <w:instrText xml:space="preserve"> HYPERLINK "https://www.ncbi.nlm.nih.gov/pubmed/29463609" \o "Heart (British Cardiac Society)." </w:instrText>
      </w:r>
      <w:r w:rsidR="006936CC" w:rsidRPr="00DE7D9E">
        <w:rPr>
          <w:rFonts w:ascii="Arial" w:hAnsi="Arial" w:cs="Arial"/>
          <w:color w:val="000000"/>
          <w:sz w:val="24"/>
          <w:szCs w:val="20"/>
        </w:rPr>
        <w:fldChar w:fldCharType="separate"/>
      </w:r>
      <w:r w:rsidR="006936CC" w:rsidRPr="00DE7D9E">
        <w:rPr>
          <w:rStyle w:val="highlight"/>
          <w:rFonts w:ascii="Arial" w:hAnsi="Arial" w:cs="Arial"/>
          <w:color w:val="660066"/>
          <w:sz w:val="24"/>
          <w:szCs w:val="20"/>
          <w:u w:val="single"/>
        </w:rPr>
        <w:t>Heart</w:t>
      </w:r>
      <w:proofErr w:type="spellEnd"/>
      <w:r w:rsidR="006936CC" w:rsidRPr="00DE7D9E">
        <w:rPr>
          <w:rStyle w:val="Collegamentoipertestuale"/>
          <w:rFonts w:ascii="Arial" w:hAnsi="Arial" w:cs="Arial"/>
          <w:color w:val="660066"/>
          <w:sz w:val="24"/>
          <w:szCs w:val="20"/>
        </w:rPr>
        <w:t>.</w:t>
      </w:r>
      <w:r w:rsidR="006936CC" w:rsidRPr="00DE7D9E">
        <w:rPr>
          <w:rFonts w:ascii="Arial" w:hAnsi="Arial" w:cs="Arial"/>
          <w:color w:val="000000"/>
          <w:sz w:val="24"/>
          <w:szCs w:val="20"/>
        </w:rPr>
        <w:fldChar w:fldCharType="end"/>
      </w:r>
      <w:r w:rsidR="001E5006">
        <w:rPr>
          <w:rFonts w:ascii="Arial" w:hAnsi="Arial" w:cs="Arial"/>
          <w:color w:val="000000"/>
          <w:sz w:val="24"/>
          <w:szCs w:val="20"/>
        </w:rPr>
        <w:t> 2018;104(16):1344-1349</w:t>
      </w:r>
      <w:r w:rsidR="006936CC" w:rsidRPr="00DE7D9E">
        <w:rPr>
          <w:rFonts w:ascii="Arial" w:hAnsi="Arial" w:cs="Arial"/>
          <w:color w:val="000000"/>
          <w:sz w:val="24"/>
          <w:szCs w:val="20"/>
        </w:rPr>
        <w:t xml:space="preserve">. </w:t>
      </w:r>
    </w:p>
    <w:p w:rsidR="006936CC" w:rsidRPr="006936CC" w:rsidRDefault="006936CC" w:rsidP="00C862DE">
      <w:pPr>
        <w:pStyle w:val="Titolo1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Outcomes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after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sudden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cardiac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arrest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in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centres with and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without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on-site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external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b w:val="0"/>
          <w:color w:val="000000"/>
          <w:sz w:val="20"/>
          <w:szCs w:val="20"/>
        </w:rPr>
        <w:t>defibrillators</w:t>
      </w:r>
      <w:proofErr w:type="spellEnd"/>
      <w:r w:rsidRPr="006936CC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6936CC" w:rsidRPr="006936CC" w:rsidRDefault="00DD6949" w:rsidP="00C862D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proofErr w:type="spellStart"/>
        <w:r w:rsidR="006936CC" w:rsidRPr="006936CC">
          <w:rPr>
            <w:rStyle w:val="highlight"/>
            <w:rFonts w:ascii="Arial" w:hAnsi="Arial" w:cs="Arial"/>
            <w:color w:val="660066"/>
            <w:sz w:val="20"/>
            <w:szCs w:val="20"/>
            <w:u w:val="single"/>
          </w:rPr>
          <w:t>Aschieri</w:t>
        </w:r>
        <w:proofErr w:type="spellEnd"/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 D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begin"/>
      </w:r>
      <w:r w:rsidR="006936CC" w:rsidRPr="006936CC"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"https://www.ncbi.nlm.nih.gov/pubmed/?term=Penela%20D%5BAuthor%5D&amp;cauthor=true&amp;cauthor_uid=29463609" </w:instrText>
      </w:r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36CC" w:rsidRPr="006936CC">
        <w:rPr>
          <w:rStyle w:val="Collegamentoipertestuale"/>
          <w:rFonts w:ascii="Arial" w:hAnsi="Arial" w:cs="Arial"/>
          <w:color w:val="660066"/>
          <w:sz w:val="20"/>
          <w:szCs w:val="20"/>
        </w:rPr>
        <w:t>Penela</w:t>
      </w:r>
      <w:proofErr w:type="spellEnd"/>
      <w:r w:rsidR="006936CC" w:rsidRPr="006936CC">
        <w:rPr>
          <w:rStyle w:val="Collegamentoipertestuale"/>
          <w:rFonts w:ascii="Arial" w:hAnsi="Arial" w:cs="Arial"/>
          <w:color w:val="660066"/>
          <w:sz w:val="20"/>
          <w:szCs w:val="20"/>
        </w:rPr>
        <w:t xml:space="preserve"> D</w:t>
      </w:r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end"/>
      </w:r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begin"/>
      </w:r>
      <w:r w:rsidR="006936CC" w:rsidRPr="006936CC"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"https://www.ncbi.nlm.nih.gov/pubmed/?term=Pelizzoni%20V%5BAuthor%5D&amp;cauthor=true&amp;cauthor_uid=29463609" </w:instrText>
      </w:r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36CC" w:rsidRPr="006936CC">
        <w:rPr>
          <w:rStyle w:val="Collegamentoipertestuale"/>
          <w:rFonts w:ascii="Arial" w:hAnsi="Arial" w:cs="Arial"/>
          <w:color w:val="660066"/>
          <w:sz w:val="20"/>
          <w:szCs w:val="20"/>
        </w:rPr>
        <w:t>Pelizzoni</w:t>
      </w:r>
      <w:proofErr w:type="spellEnd"/>
      <w:r w:rsidR="006936CC" w:rsidRPr="006936CC">
        <w:rPr>
          <w:rStyle w:val="Collegamentoipertestuale"/>
          <w:rFonts w:ascii="Arial" w:hAnsi="Arial" w:cs="Arial"/>
          <w:color w:val="660066"/>
          <w:sz w:val="20"/>
          <w:szCs w:val="20"/>
        </w:rPr>
        <w:t xml:space="preserve"> V</w:t>
      </w:r>
      <w:r w:rsidR="006936CC" w:rsidRPr="006936CC">
        <w:rPr>
          <w:rFonts w:ascii="Arial" w:hAnsi="Arial" w:cs="Arial"/>
          <w:color w:val="000000"/>
          <w:sz w:val="20"/>
          <w:szCs w:val="20"/>
        </w:rPr>
        <w:fldChar w:fldCharType="end"/>
      </w:r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3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Guerra F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4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Vermi AC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5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Rossi L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6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Torretta L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7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Losi G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8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 xml:space="preserve">Villani </w:t>
        </w:r>
        <w:proofErr w:type="spellStart"/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G</w:t>
        </w:r>
        <w:r w:rsidR="00DE7D9E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hj</w:t>
        </w:r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Q</w:t>
        </w:r>
        <w:proofErr w:type="spellEnd"/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, </w:t>
      </w:r>
      <w:hyperlink r:id="rId19" w:history="1">
        <w:r w:rsidR="006936CC" w:rsidRPr="006936CC">
          <w:rPr>
            <w:rStyle w:val="Collegamentoipertestuale"/>
            <w:rFonts w:ascii="Arial" w:hAnsi="Arial" w:cs="Arial"/>
            <w:color w:val="660066"/>
            <w:sz w:val="20"/>
            <w:szCs w:val="20"/>
          </w:rPr>
          <w:t>Capucci A</w:t>
        </w:r>
      </w:hyperlink>
      <w:r w:rsidR="006936CC" w:rsidRPr="006936CC">
        <w:rPr>
          <w:rFonts w:ascii="Arial" w:hAnsi="Arial" w:cs="Arial"/>
          <w:color w:val="000000"/>
          <w:sz w:val="20"/>
          <w:szCs w:val="20"/>
        </w:rPr>
        <w:t>.</w:t>
      </w:r>
    </w:p>
    <w:p w:rsidR="006936CC" w:rsidRPr="006936CC" w:rsidRDefault="006936CC" w:rsidP="00C862DE">
      <w:pPr>
        <w:pStyle w:val="Titolo3"/>
        <w:shd w:val="clear" w:color="auto" w:fill="FFFFFF"/>
        <w:spacing w:before="0" w:line="240" w:lineRule="auto"/>
        <w:jc w:val="both"/>
        <w:rPr>
          <w:rFonts w:ascii="Arial" w:hAnsi="Arial" w:cs="Arial"/>
          <w:color w:val="985735"/>
          <w:sz w:val="20"/>
          <w:szCs w:val="20"/>
        </w:rPr>
      </w:pPr>
      <w:proofErr w:type="spellStart"/>
      <w:r w:rsidRPr="006936CC">
        <w:rPr>
          <w:rFonts w:ascii="Arial" w:hAnsi="Arial" w:cs="Arial"/>
          <w:color w:val="985735"/>
          <w:sz w:val="20"/>
          <w:szCs w:val="20"/>
        </w:rPr>
        <w:t>Abstract</w:t>
      </w:r>
      <w:proofErr w:type="spellEnd"/>
    </w:p>
    <w:p w:rsidR="006936CC" w:rsidRPr="006936CC" w:rsidRDefault="006936CC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6936CC">
        <w:rPr>
          <w:rFonts w:ascii="Arial" w:hAnsi="Arial" w:cs="Arial"/>
          <w:caps/>
          <w:color w:val="000000"/>
          <w:sz w:val="20"/>
          <w:szCs w:val="20"/>
        </w:rPr>
        <w:t>OBJECTIVE:</w:t>
      </w:r>
    </w:p>
    <w:p w:rsidR="006936CC" w:rsidRPr="006936CC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Sudden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cardiac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arrest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(SCA)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 rare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tragic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event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amateur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activities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Our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aim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analyse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whether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availability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automated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external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defibrillators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) in amateur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centres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could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impact on SCA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>.</w:t>
      </w:r>
    </w:p>
    <w:p w:rsidR="006936CC" w:rsidRPr="006936CC" w:rsidRDefault="006936CC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6936CC">
        <w:rPr>
          <w:rFonts w:ascii="Arial" w:hAnsi="Arial" w:cs="Arial"/>
          <w:caps/>
          <w:color w:val="000000"/>
          <w:sz w:val="20"/>
          <w:szCs w:val="20"/>
        </w:rPr>
        <w:t>METHODS:</w:t>
      </w:r>
    </w:p>
    <w:p w:rsidR="006936CC" w:rsidRPr="006936CC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observational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study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 18-year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period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, data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regarding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exercise-related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SCA in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centres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prospectively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collected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rates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and time to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response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compared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centres with an AED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already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available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and centres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where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 AED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already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>.</w:t>
      </w:r>
    </w:p>
    <w:p w:rsidR="006936CC" w:rsidRPr="006936CC" w:rsidRDefault="006936CC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6936CC">
        <w:rPr>
          <w:rFonts w:ascii="Arial" w:hAnsi="Arial" w:cs="Arial"/>
          <w:caps/>
          <w:color w:val="000000"/>
          <w:sz w:val="20"/>
          <w:szCs w:val="20"/>
        </w:rPr>
        <w:t>RESULTS:</w:t>
      </w:r>
    </w:p>
    <w:p w:rsidR="006936CC" w:rsidRPr="006936CC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936CC">
        <w:rPr>
          <w:rFonts w:ascii="Arial" w:hAnsi="Arial" w:cs="Arial"/>
          <w:color w:val="000000"/>
          <w:sz w:val="20"/>
          <w:szCs w:val="20"/>
        </w:rPr>
        <w:t xml:space="preserve">Out of 252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facilities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, 207 (82%)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acquired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 AED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during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follow-up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while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45 (18%)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did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. From 1999 to 2014,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26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SCAs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(24 (92%) men, 54±17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old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) with 15 (58%) of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them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in centres with on-site AED.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Neurologically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intact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rates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93% in centres with on-site AED and 9% in centres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without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(P&lt;0.001).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of on-site AED,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shockable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rhythm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, first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assistance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by a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lay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bystander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and time to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defibrillation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all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related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neurological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intact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of on-site AED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independent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predictor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in the multivariate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analysis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. The use of on-site AED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resulted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in a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lower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time to first shock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compared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with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emergency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system-delivered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AED (3.3±1.4min vs 7.3±3.2 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min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>; P=0.001).</w:t>
      </w:r>
    </w:p>
    <w:p w:rsidR="006936CC" w:rsidRPr="006936CC" w:rsidRDefault="006936CC" w:rsidP="00C862DE">
      <w:pPr>
        <w:pStyle w:val="Titolo4"/>
        <w:shd w:val="clear" w:color="auto" w:fill="FFFFFF"/>
        <w:spacing w:before="0" w:line="240" w:lineRule="auto"/>
        <w:ind w:right="60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6936CC">
        <w:rPr>
          <w:rFonts w:ascii="Arial" w:hAnsi="Arial" w:cs="Arial"/>
          <w:caps/>
          <w:color w:val="000000"/>
          <w:sz w:val="20"/>
          <w:szCs w:val="20"/>
        </w:rPr>
        <w:t>CONCLUSIONS:</w:t>
      </w:r>
    </w:p>
    <w:p w:rsidR="006936CC" w:rsidRPr="006936CC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936CC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of on-site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associated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with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neurologically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intact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survival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exercise-related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SCA.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Continuous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efforts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recommended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to introduce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AEDs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sports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and fitness centres,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implement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educational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programmes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common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awareness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936CC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6936CC">
        <w:rPr>
          <w:rFonts w:ascii="Arial" w:hAnsi="Arial" w:cs="Arial"/>
          <w:color w:val="000000"/>
          <w:sz w:val="20"/>
          <w:szCs w:val="20"/>
        </w:rPr>
        <w:t xml:space="preserve"> SCA.</w:t>
      </w:r>
    </w:p>
    <w:p w:rsidR="006936CC" w:rsidRPr="00401F1E" w:rsidRDefault="006936CC" w:rsidP="00C862DE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563" w:rsidRPr="00401F1E" w:rsidRDefault="00834563" w:rsidP="00C862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it-IT"/>
        </w:rPr>
      </w:pPr>
    </w:p>
    <w:p w:rsidR="00A97517" w:rsidRDefault="00A97517" w:rsidP="00C862DE">
      <w:pPr>
        <w:spacing w:line="240" w:lineRule="auto"/>
        <w:jc w:val="both"/>
      </w:pPr>
    </w:p>
    <w:p w:rsidR="00A97517" w:rsidRDefault="00A97517" w:rsidP="00C862DE">
      <w:pPr>
        <w:spacing w:line="240" w:lineRule="auto"/>
        <w:jc w:val="both"/>
      </w:pPr>
    </w:p>
    <w:sectPr w:rsidR="00A97517" w:rsidSect="00C862D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AA4"/>
    <w:multiLevelType w:val="multilevel"/>
    <w:tmpl w:val="A9E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91FB4"/>
    <w:multiLevelType w:val="hybridMultilevel"/>
    <w:tmpl w:val="C23E77A2"/>
    <w:lvl w:ilvl="0" w:tplc="1A7A3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AE0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C5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89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C54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40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61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07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2E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17"/>
    <w:rsid w:val="000268F6"/>
    <w:rsid w:val="000416EF"/>
    <w:rsid w:val="00075586"/>
    <w:rsid w:val="00094017"/>
    <w:rsid w:val="00095261"/>
    <w:rsid w:val="000D1A21"/>
    <w:rsid w:val="001D24B0"/>
    <w:rsid w:val="001D5657"/>
    <w:rsid w:val="001E5006"/>
    <w:rsid w:val="00294147"/>
    <w:rsid w:val="00302329"/>
    <w:rsid w:val="003031BF"/>
    <w:rsid w:val="00315AC4"/>
    <w:rsid w:val="00335396"/>
    <w:rsid w:val="00346544"/>
    <w:rsid w:val="00367CFA"/>
    <w:rsid w:val="00401F1E"/>
    <w:rsid w:val="00457419"/>
    <w:rsid w:val="004A27D4"/>
    <w:rsid w:val="004B2DCE"/>
    <w:rsid w:val="004E5D24"/>
    <w:rsid w:val="004F194B"/>
    <w:rsid w:val="005A4620"/>
    <w:rsid w:val="005E1E3B"/>
    <w:rsid w:val="00622AEC"/>
    <w:rsid w:val="00635F8E"/>
    <w:rsid w:val="00666C69"/>
    <w:rsid w:val="006936CC"/>
    <w:rsid w:val="007425E4"/>
    <w:rsid w:val="00796EBC"/>
    <w:rsid w:val="00814B5B"/>
    <w:rsid w:val="00834563"/>
    <w:rsid w:val="00837A7B"/>
    <w:rsid w:val="00864420"/>
    <w:rsid w:val="00885399"/>
    <w:rsid w:val="008C71AF"/>
    <w:rsid w:val="008E4174"/>
    <w:rsid w:val="009B4461"/>
    <w:rsid w:val="00A24FF3"/>
    <w:rsid w:val="00A97517"/>
    <w:rsid w:val="00B8433E"/>
    <w:rsid w:val="00BD0312"/>
    <w:rsid w:val="00C61147"/>
    <w:rsid w:val="00C862DE"/>
    <w:rsid w:val="00CF1CA1"/>
    <w:rsid w:val="00DD6949"/>
    <w:rsid w:val="00DE7D9E"/>
    <w:rsid w:val="00E1429E"/>
    <w:rsid w:val="00E55786"/>
    <w:rsid w:val="00E746E4"/>
    <w:rsid w:val="00EA37AC"/>
    <w:rsid w:val="00EB2147"/>
    <w:rsid w:val="00EF5080"/>
    <w:rsid w:val="00F23A27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A66F-E993-45B8-9BBD-C060A54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2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75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751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27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-ncbitoggler-master-text">
    <w:name w:val="ui-ncbitoggler-master-text"/>
    <w:basedOn w:val="Carpredefinitoparagrafo"/>
    <w:rsid w:val="004A27D4"/>
  </w:style>
  <w:style w:type="paragraph" w:styleId="NormaleWeb">
    <w:name w:val="Normal (Web)"/>
    <w:basedOn w:val="Normale"/>
    <w:uiPriority w:val="99"/>
    <w:unhideWhenUsed/>
    <w:rsid w:val="004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">
    <w:name w:val="copyright"/>
    <w:basedOn w:val="Normale"/>
    <w:rsid w:val="004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urce">
    <w:name w:val="source"/>
    <w:basedOn w:val="Carpredefinitoparagrafo"/>
    <w:rsid w:val="004A27D4"/>
  </w:style>
  <w:style w:type="character" w:customStyle="1" w:styleId="highlight">
    <w:name w:val="highlight"/>
    <w:basedOn w:val="Carpredefinitoparagrafo"/>
    <w:rsid w:val="00693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1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02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90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94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apucci%20A%5BAuthor%5D&amp;cauthor=true&amp;cauthor_uid=26856233" TargetMode="External"/><Relationship Id="rId13" Type="http://schemas.openxmlformats.org/officeDocument/2006/relationships/hyperlink" Target="https://www.ncbi.nlm.nih.gov/pubmed/?term=Guerra%20F%5BAuthor%5D&amp;cauthor=true&amp;cauthor_uid=29463609" TargetMode="External"/><Relationship Id="rId18" Type="http://schemas.openxmlformats.org/officeDocument/2006/relationships/hyperlink" Target="https://www.ncbi.nlm.nih.gov/pubmed/?term=Villani%20GQ%5BAuthor%5D&amp;cauthor=true&amp;cauthor_uid=294636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26856233" TargetMode="External"/><Relationship Id="rId12" Type="http://schemas.openxmlformats.org/officeDocument/2006/relationships/hyperlink" Target="https://www.ncbi.nlm.nih.gov/pubmed/?term=Aschieri%20D%5BAuthor%5D&amp;cauthor=true&amp;cauthor_uid=29463609" TargetMode="External"/><Relationship Id="rId17" Type="http://schemas.openxmlformats.org/officeDocument/2006/relationships/hyperlink" Target="https://www.ncbi.nlm.nih.gov/pubmed/?term=Losi%20G%5BAuthor%5D&amp;cauthor=true&amp;cauthor_uid=29463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Torretta%20L%5BAuthor%5D&amp;cauthor=true&amp;cauthor_uid=294636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Capucci%20A%5BAuthor%5D&amp;cauthor=true&amp;cauthor_uid=12196330" TargetMode="External"/><Relationship Id="rId11" Type="http://schemas.openxmlformats.org/officeDocument/2006/relationships/hyperlink" Target="https://www.ncbi.nlm.nih.gov/pubmed/?term=Villani%20GQ%5BAuthor%5D&amp;cauthor=true&amp;cauthor_uid=268562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cbi.nlm.nih.gov/pubmed/?term=Rossi%20L%5BAuthor%5D&amp;cauthor=true&amp;cauthor_uid=29463609" TargetMode="External"/><Relationship Id="rId10" Type="http://schemas.openxmlformats.org/officeDocument/2006/relationships/hyperlink" Target="https://www.ncbi.nlm.nih.gov/pubmed/?term=Nani%20S%5BAuthor%5D&amp;cauthor=true&amp;cauthor_uid=26856233" TargetMode="External"/><Relationship Id="rId19" Type="http://schemas.openxmlformats.org/officeDocument/2006/relationships/hyperlink" Target="https://www.ncbi.nlm.nih.gov/pubmed/?term=Capucci%20A%5BAuthor%5D&amp;cauthor=true&amp;cauthor_uid=29463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Guerra%20F%5BAuthor%5D&amp;cauthor=true&amp;cauthor_uid=26856233" TargetMode="External"/><Relationship Id="rId14" Type="http://schemas.openxmlformats.org/officeDocument/2006/relationships/hyperlink" Target="https://www.ncbi.nlm.nih.gov/pubmed/?term=Vermi%20AC%5BAuthor%5D&amp;cauthor=true&amp;cauthor_uid=294636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Cdd</cp:lastModifiedBy>
  <cp:revision>2</cp:revision>
  <cp:lastPrinted>2019-06-18T11:24:00Z</cp:lastPrinted>
  <dcterms:created xsi:type="dcterms:W3CDTF">2019-06-18T11:25:00Z</dcterms:created>
  <dcterms:modified xsi:type="dcterms:W3CDTF">2019-06-18T11:25:00Z</dcterms:modified>
</cp:coreProperties>
</file>