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66" w:rsidRPr="00865566" w:rsidRDefault="006012A3" w:rsidP="00881401">
      <w:pPr>
        <w:pStyle w:val="Dompbody"/>
        <w:spacing w:line="280" w:lineRule="exact"/>
        <w:rPr>
          <w:rFonts w:asciiTheme="minorHAnsi" w:hAnsiTheme="minorHAnsi" w:cstheme="minorHAnsi"/>
          <w:b/>
          <w:sz w:val="22"/>
          <w:szCs w:val="22"/>
        </w:rPr>
      </w:pPr>
      <w:bookmarkStart w:id="0" w:name="_GoBack"/>
      <w:bookmarkEnd w:id="0"/>
      <w:r>
        <w:rPr>
          <w:rFonts w:asciiTheme="minorHAnsi" w:hAnsiTheme="minorHAnsi" w:cstheme="minorHAnsi"/>
          <w:b/>
          <w:sz w:val="22"/>
          <w:szCs w:val="22"/>
        </w:rPr>
        <w:t>Camera dei D</w:t>
      </w:r>
      <w:r w:rsidR="00865566" w:rsidRPr="00865566">
        <w:rPr>
          <w:rFonts w:asciiTheme="minorHAnsi" w:hAnsiTheme="minorHAnsi" w:cstheme="minorHAnsi"/>
          <w:b/>
          <w:sz w:val="22"/>
          <w:szCs w:val="22"/>
        </w:rPr>
        <w:t xml:space="preserve">eputati </w:t>
      </w:r>
    </w:p>
    <w:p w:rsidR="00865566" w:rsidRPr="00865566" w:rsidRDefault="006012A3" w:rsidP="00881401">
      <w:pPr>
        <w:pStyle w:val="Dompbody"/>
        <w:spacing w:line="280" w:lineRule="exact"/>
        <w:rPr>
          <w:rFonts w:asciiTheme="minorHAnsi" w:hAnsiTheme="minorHAnsi" w:cstheme="minorHAnsi"/>
          <w:b/>
          <w:sz w:val="22"/>
          <w:szCs w:val="22"/>
        </w:rPr>
      </w:pPr>
      <w:r>
        <w:rPr>
          <w:rFonts w:asciiTheme="minorHAnsi" w:hAnsiTheme="minorHAnsi" w:cstheme="minorHAnsi"/>
          <w:b/>
          <w:sz w:val="22"/>
          <w:szCs w:val="22"/>
        </w:rPr>
        <w:t>XII Commissione Affari S</w:t>
      </w:r>
      <w:r w:rsidR="00865566" w:rsidRPr="00865566">
        <w:rPr>
          <w:rFonts w:asciiTheme="minorHAnsi" w:hAnsiTheme="minorHAnsi" w:cstheme="minorHAnsi"/>
          <w:b/>
          <w:sz w:val="22"/>
          <w:szCs w:val="22"/>
        </w:rPr>
        <w:t>ociali</w:t>
      </w:r>
    </w:p>
    <w:p w:rsidR="00865566" w:rsidRPr="00865566" w:rsidRDefault="00865566" w:rsidP="00881401">
      <w:pPr>
        <w:pStyle w:val="Dompbody"/>
        <w:spacing w:line="280" w:lineRule="exact"/>
        <w:rPr>
          <w:rFonts w:asciiTheme="minorHAnsi" w:hAnsiTheme="minorHAnsi" w:cstheme="minorHAnsi"/>
          <w:b/>
          <w:sz w:val="22"/>
          <w:szCs w:val="22"/>
        </w:rPr>
      </w:pPr>
      <w:r w:rsidRPr="00865566">
        <w:rPr>
          <w:rFonts w:asciiTheme="minorHAnsi" w:hAnsiTheme="minorHAnsi" w:cstheme="minorHAnsi"/>
          <w:b/>
          <w:sz w:val="22"/>
          <w:szCs w:val="22"/>
        </w:rPr>
        <w:t>Audizione informale nell'ambito dell'esame delle proposte di legge C. 164 Paolo Russo, C. 1317 Bologna, C. 1666 De Filippo e C. 1907 Bellucci, recanti "Norme per il sostegno della ricerca e della produzione dei farmaci orfani e della cura delle malattie rare".</w:t>
      </w:r>
    </w:p>
    <w:p w:rsidR="00865566" w:rsidRPr="00865566" w:rsidRDefault="00865566" w:rsidP="00865566">
      <w:pPr>
        <w:pStyle w:val="Dompbody"/>
        <w:rPr>
          <w:rFonts w:asciiTheme="minorHAnsi" w:hAnsiTheme="minorHAnsi" w:cstheme="minorHAnsi"/>
          <w:b/>
          <w:sz w:val="22"/>
          <w:szCs w:val="22"/>
        </w:rPr>
      </w:pPr>
    </w:p>
    <w:p w:rsidR="00865566" w:rsidRPr="00865566" w:rsidRDefault="006012A3" w:rsidP="00865566">
      <w:pPr>
        <w:pStyle w:val="Dompbody"/>
        <w:rPr>
          <w:rFonts w:asciiTheme="minorHAnsi" w:hAnsiTheme="minorHAnsi" w:cstheme="minorHAnsi"/>
          <w:b/>
          <w:sz w:val="22"/>
          <w:szCs w:val="22"/>
        </w:rPr>
      </w:pPr>
      <w:r>
        <w:rPr>
          <w:rFonts w:asciiTheme="minorHAnsi" w:hAnsiTheme="minorHAnsi" w:cstheme="minorHAnsi"/>
          <w:b/>
          <w:sz w:val="22"/>
          <w:szCs w:val="22"/>
        </w:rPr>
        <w:t>A</w:t>
      </w:r>
      <w:r w:rsidR="00865566" w:rsidRPr="00865566">
        <w:rPr>
          <w:rFonts w:asciiTheme="minorHAnsi" w:hAnsiTheme="minorHAnsi" w:cstheme="minorHAnsi"/>
          <w:b/>
          <w:sz w:val="22"/>
          <w:szCs w:val="22"/>
        </w:rPr>
        <w:t xml:space="preserve">udizione </w:t>
      </w:r>
      <w:r>
        <w:rPr>
          <w:rFonts w:asciiTheme="minorHAnsi" w:hAnsiTheme="minorHAnsi" w:cstheme="minorHAnsi"/>
          <w:b/>
          <w:sz w:val="22"/>
          <w:szCs w:val="22"/>
        </w:rPr>
        <w:t>Dompé farmaceutici</w:t>
      </w:r>
      <w:r w:rsidR="00865566" w:rsidRPr="00865566">
        <w:rPr>
          <w:rFonts w:asciiTheme="minorHAnsi" w:hAnsiTheme="minorHAnsi" w:cstheme="minorHAnsi"/>
          <w:b/>
          <w:sz w:val="22"/>
          <w:szCs w:val="22"/>
        </w:rPr>
        <w:t xml:space="preserve"> - Roma, </w:t>
      </w:r>
      <w:r>
        <w:rPr>
          <w:rFonts w:asciiTheme="minorHAnsi" w:hAnsiTheme="minorHAnsi" w:cstheme="minorHAnsi"/>
          <w:b/>
          <w:sz w:val="22"/>
          <w:szCs w:val="22"/>
        </w:rPr>
        <w:t>12</w:t>
      </w:r>
      <w:r w:rsidR="00865566" w:rsidRPr="00865566">
        <w:rPr>
          <w:rFonts w:asciiTheme="minorHAnsi" w:hAnsiTheme="minorHAnsi" w:cstheme="minorHAnsi"/>
          <w:b/>
          <w:sz w:val="22"/>
          <w:szCs w:val="22"/>
        </w:rPr>
        <w:t xml:space="preserve"> novembre 2019</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jc w:val="both"/>
        <w:rPr>
          <w:rFonts w:asciiTheme="minorHAnsi" w:hAnsiTheme="minorHAnsi" w:cstheme="minorHAnsi"/>
          <w:sz w:val="22"/>
          <w:szCs w:val="22"/>
        </w:rPr>
      </w:pPr>
      <w:r w:rsidRPr="00865566">
        <w:rPr>
          <w:rFonts w:asciiTheme="minorHAnsi" w:hAnsiTheme="minorHAnsi" w:cstheme="minorHAnsi"/>
          <w:sz w:val="22"/>
          <w:szCs w:val="22"/>
        </w:rPr>
        <w:t>Onorevole Presidente, Onorevoli Componenti della Commissione, desidero innanzitutto esprimere un sentito ringraziamento per averci coinvolto su questo tema di grande rilevanza sociale, scientifica e industriale.</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jc w:val="both"/>
        <w:rPr>
          <w:rFonts w:asciiTheme="minorHAnsi" w:hAnsiTheme="minorHAnsi" w:cstheme="minorHAnsi"/>
          <w:sz w:val="22"/>
          <w:szCs w:val="22"/>
        </w:rPr>
      </w:pPr>
      <w:r w:rsidRPr="00865566">
        <w:rPr>
          <w:rFonts w:asciiTheme="minorHAnsi" w:hAnsiTheme="minorHAnsi" w:cstheme="minorHAnsi"/>
          <w:sz w:val="22"/>
          <w:szCs w:val="22"/>
        </w:rPr>
        <w:t xml:space="preserve">I farmaci orfani rappresentano il 45% di quelli che saranno autorizzati nel Mondo tra il 2019 e il 2023. L’impegno nella Ricerca vede coinvolto anche il nostro Paese: </w:t>
      </w:r>
      <w:r w:rsidRPr="00865566">
        <w:rPr>
          <w:rFonts w:asciiTheme="minorHAnsi" w:hAnsiTheme="minorHAnsi" w:cstheme="minorHAnsi"/>
          <w:bCs/>
          <w:sz w:val="22"/>
          <w:szCs w:val="22"/>
        </w:rPr>
        <w:t xml:space="preserve">in Italia il numero di studi clinici su malattie rare </w:t>
      </w:r>
      <w:r w:rsidRPr="00865566">
        <w:rPr>
          <w:rFonts w:asciiTheme="minorHAnsi" w:hAnsiTheme="minorHAnsi" w:cstheme="minorHAnsi"/>
          <w:sz w:val="22"/>
          <w:szCs w:val="22"/>
        </w:rPr>
        <w:t xml:space="preserve">è cresciuto da 66 nel 2010 (il 10% del totale) a 210 nel 2018 (il 31,5%), prendendo a riferimento i dati </w:t>
      </w:r>
      <w:proofErr w:type="spellStart"/>
      <w:r w:rsidRPr="00865566">
        <w:rPr>
          <w:rFonts w:asciiTheme="minorHAnsi" w:hAnsiTheme="minorHAnsi" w:cstheme="minorHAnsi"/>
          <w:sz w:val="22"/>
          <w:szCs w:val="22"/>
        </w:rPr>
        <w:t>Aifa</w:t>
      </w:r>
      <w:proofErr w:type="spellEnd"/>
      <w:r w:rsidRPr="00865566">
        <w:rPr>
          <w:rFonts w:asciiTheme="minorHAnsi" w:hAnsiTheme="minorHAnsi" w:cstheme="minorHAnsi"/>
          <w:sz w:val="22"/>
          <w:szCs w:val="22"/>
        </w:rPr>
        <w:t>.</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6012A3" w:rsidP="005756C3">
      <w:pPr>
        <w:pStyle w:val="Dompbody"/>
        <w:jc w:val="both"/>
        <w:rPr>
          <w:rFonts w:asciiTheme="minorHAnsi" w:hAnsiTheme="minorHAnsi" w:cstheme="minorHAnsi"/>
          <w:sz w:val="22"/>
          <w:szCs w:val="22"/>
        </w:rPr>
      </w:pPr>
      <w:r>
        <w:rPr>
          <w:rFonts w:asciiTheme="minorHAnsi" w:hAnsiTheme="minorHAnsi" w:cstheme="minorHAnsi"/>
          <w:sz w:val="22"/>
          <w:szCs w:val="22"/>
        </w:rPr>
        <w:t>L</w:t>
      </w:r>
      <w:r w:rsidR="00865566" w:rsidRPr="00865566">
        <w:rPr>
          <w:rFonts w:asciiTheme="minorHAnsi" w:hAnsiTheme="minorHAnsi" w:cstheme="minorHAnsi"/>
          <w:sz w:val="22"/>
          <w:szCs w:val="22"/>
        </w:rPr>
        <w:t xml:space="preserve">a ricerca nelle malattie rare </w:t>
      </w:r>
      <w:r>
        <w:rPr>
          <w:rFonts w:asciiTheme="minorHAnsi" w:hAnsiTheme="minorHAnsi" w:cstheme="minorHAnsi"/>
          <w:sz w:val="22"/>
          <w:szCs w:val="22"/>
        </w:rPr>
        <w:t xml:space="preserve">è di </w:t>
      </w:r>
      <w:r w:rsidR="00865566" w:rsidRPr="00865566">
        <w:rPr>
          <w:rFonts w:asciiTheme="minorHAnsi" w:hAnsiTheme="minorHAnsi" w:cstheme="minorHAnsi"/>
          <w:sz w:val="22"/>
          <w:szCs w:val="22"/>
        </w:rPr>
        <w:t xml:space="preserve">fondamentale importanza per migliorare le conoscenze scientifiche e incrementare le opportunità di terapie per malattie che sono ancora in attesa di una risposta. </w:t>
      </w:r>
      <w:r>
        <w:rPr>
          <w:rFonts w:asciiTheme="minorHAnsi" w:hAnsiTheme="minorHAnsi" w:cstheme="minorHAnsi"/>
          <w:sz w:val="22"/>
          <w:szCs w:val="22"/>
        </w:rPr>
        <w:t>Riteniamo</w:t>
      </w:r>
      <w:r w:rsidR="00865566" w:rsidRPr="00865566">
        <w:rPr>
          <w:rFonts w:asciiTheme="minorHAnsi" w:hAnsiTheme="minorHAnsi" w:cstheme="minorHAnsi"/>
          <w:sz w:val="22"/>
          <w:szCs w:val="22"/>
        </w:rPr>
        <w:t xml:space="preserve"> che ogni forma di collaborazione e alleanza tra Istituzioni, Pazienti, mondo scientifico, enti di ricerca e aziende sia da apprezzare e da implementare nel rispetto dei diversi ruoli e delle specifiche competenze.</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jc w:val="both"/>
        <w:rPr>
          <w:rFonts w:asciiTheme="minorHAnsi" w:hAnsiTheme="minorHAnsi" w:cstheme="minorHAnsi"/>
          <w:sz w:val="22"/>
          <w:szCs w:val="22"/>
        </w:rPr>
      </w:pPr>
      <w:r w:rsidRPr="00865566">
        <w:rPr>
          <w:rFonts w:asciiTheme="minorHAnsi" w:hAnsiTheme="minorHAnsi" w:cstheme="minorHAnsi"/>
          <w:sz w:val="22"/>
          <w:szCs w:val="22"/>
        </w:rPr>
        <w:t xml:space="preserve">La ricerca nelle malattie rare, che </w:t>
      </w:r>
      <w:r w:rsidR="006012A3">
        <w:rPr>
          <w:rFonts w:asciiTheme="minorHAnsi" w:hAnsiTheme="minorHAnsi" w:cstheme="minorHAnsi"/>
          <w:sz w:val="22"/>
          <w:szCs w:val="22"/>
        </w:rPr>
        <w:t>ci vede direttamente impegnati</w:t>
      </w:r>
      <w:r w:rsidRPr="00865566">
        <w:rPr>
          <w:rFonts w:asciiTheme="minorHAnsi" w:hAnsiTheme="minorHAnsi" w:cstheme="minorHAnsi"/>
          <w:sz w:val="22"/>
          <w:szCs w:val="22"/>
        </w:rPr>
        <w:t>, al centro di un network di eccellenza con istituti di Ricerca pubblici e privati ed enti no profit, si contraddistingue per:</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numPr>
          <w:ilvl w:val="0"/>
          <w:numId w:val="1"/>
        </w:numPr>
        <w:jc w:val="both"/>
        <w:rPr>
          <w:rFonts w:asciiTheme="minorHAnsi" w:hAnsiTheme="minorHAnsi" w:cstheme="minorHAnsi"/>
          <w:sz w:val="22"/>
          <w:szCs w:val="22"/>
        </w:rPr>
      </w:pPr>
      <w:r w:rsidRPr="00865566">
        <w:rPr>
          <w:rFonts w:asciiTheme="minorHAnsi" w:hAnsiTheme="minorHAnsi" w:cstheme="minorHAnsi"/>
          <w:sz w:val="22"/>
          <w:szCs w:val="22"/>
        </w:rPr>
        <w:t>lo scarso numero di pazienti, che richiede la promozione di studi collaborativi di respiro internazionale e di disegni sperimentali clinici alternativi;</w:t>
      </w:r>
    </w:p>
    <w:p w:rsidR="00865566" w:rsidRPr="00865566" w:rsidRDefault="00865566" w:rsidP="005756C3">
      <w:pPr>
        <w:pStyle w:val="Dompbody"/>
        <w:numPr>
          <w:ilvl w:val="0"/>
          <w:numId w:val="1"/>
        </w:numPr>
        <w:jc w:val="both"/>
        <w:rPr>
          <w:rFonts w:asciiTheme="minorHAnsi" w:hAnsiTheme="minorHAnsi" w:cstheme="minorHAnsi"/>
          <w:sz w:val="22"/>
          <w:szCs w:val="22"/>
        </w:rPr>
      </w:pPr>
      <w:r w:rsidRPr="00865566">
        <w:rPr>
          <w:rFonts w:asciiTheme="minorHAnsi" w:hAnsiTheme="minorHAnsi" w:cstheme="minorHAnsi"/>
          <w:sz w:val="22"/>
          <w:szCs w:val="22"/>
        </w:rPr>
        <w:t>la peculiarità clinica</w:t>
      </w:r>
      <w:r w:rsidRPr="00865566">
        <w:rPr>
          <w:rFonts w:asciiTheme="minorHAnsi" w:hAnsiTheme="minorHAnsi" w:cstheme="minorHAnsi"/>
          <w:b/>
          <w:bCs/>
          <w:sz w:val="22"/>
          <w:szCs w:val="22"/>
        </w:rPr>
        <w:t xml:space="preserve"> </w:t>
      </w:r>
      <w:r w:rsidRPr="00865566">
        <w:rPr>
          <w:rFonts w:asciiTheme="minorHAnsi" w:hAnsiTheme="minorHAnsi" w:cstheme="minorHAnsi"/>
          <w:sz w:val="22"/>
          <w:szCs w:val="22"/>
        </w:rPr>
        <w:t>delle malattie rare – eterogenee e dalla storia naturale poco, o affatto, nota – che porta a limiti di conoscenza, aumentando tempi e prospettive di fallimento della ricerca di base e clinica.</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jc w:val="both"/>
        <w:rPr>
          <w:rFonts w:asciiTheme="minorHAnsi" w:hAnsiTheme="minorHAnsi" w:cstheme="minorHAnsi"/>
          <w:sz w:val="22"/>
          <w:szCs w:val="22"/>
        </w:rPr>
      </w:pPr>
      <w:r w:rsidRPr="00865566">
        <w:rPr>
          <w:rFonts w:asciiTheme="minorHAnsi" w:hAnsiTheme="minorHAnsi" w:cstheme="minorHAnsi"/>
          <w:sz w:val="22"/>
          <w:szCs w:val="22"/>
        </w:rPr>
        <w:lastRenderedPageBreak/>
        <w:t>Risulta quindi ancora più importante prevedere in un testo normativo una disciplina dedicata alla ricerca e alla produzione dei farmaci orfani e della cura delle malattie rare, per offrire ai Pazienti sempre maggiori opportunità terapeutiche.</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jc w:val="both"/>
        <w:rPr>
          <w:rFonts w:asciiTheme="minorHAnsi" w:hAnsiTheme="minorHAnsi" w:cstheme="minorHAnsi"/>
          <w:sz w:val="22"/>
          <w:szCs w:val="22"/>
        </w:rPr>
      </w:pPr>
      <w:r w:rsidRPr="00865566">
        <w:rPr>
          <w:rFonts w:asciiTheme="minorHAnsi" w:hAnsiTheme="minorHAnsi" w:cstheme="minorHAnsi"/>
          <w:sz w:val="22"/>
          <w:szCs w:val="22"/>
        </w:rPr>
        <w:t xml:space="preserve">Si tratta di un campo molto complesso che non può prescindere dalla collaborazione e dal dialogo tra tutti gli </w:t>
      </w:r>
      <w:r w:rsidRPr="00865566">
        <w:rPr>
          <w:rFonts w:asciiTheme="minorHAnsi" w:hAnsiTheme="minorHAnsi" w:cstheme="minorHAnsi"/>
          <w:i/>
          <w:iCs/>
          <w:sz w:val="22"/>
          <w:szCs w:val="22"/>
        </w:rPr>
        <w:t>stakeholder</w:t>
      </w:r>
      <w:r w:rsidRPr="00865566">
        <w:rPr>
          <w:rFonts w:asciiTheme="minorHAnsi" w:hAnsiTheme="minorHAnsi" w:cstheme="minorHAnsi"/>
          <w:sz w:val="22"/>
          <w:szCs w:val="22"/>
        </w:rPr>
        <w:t>.</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jc w:val="both"/>
        <w:rPr>
          <w:rFonts w:asciiTheme="minorHAnsi" w:hAnsiTheme="minorHAnsi" w:cstheme="minorHAnsi"/>
          <w:sz w:val="22"/>
          <w:szCs w:val="22"/>
        </w:rPr>
      </w:pPr>
      <w:r w:rsidRPr="00865566">
        <w:rPr>
          <w:rFonts w:asciiTheme="minorHAnsi" w:hAnsiTheme="minorHAnsi" w:cstheme="minorHAnsi"/>
          <w:sz w:val="22"/>
          <w:szCs w:val="22"/>
        </w:rPr>
        <w:t>In linea generale, accogliamo con favore le proposte di legge all’esame della Commissione Affari Sociali della Camera, che riteniamo favorevoli per il benessere dei Pazienti e la Ricerca.</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6012A3" w:rsidP="005756C3">
      <w:pPr>
        <w:pStyle w:val="Dompbody"/>
        <w:jc w:val="both"/>
        <w:rPr>
          <w:rFonts w:asciiTheme="minorHAnsi" w:hAnsiTheme="minorHAnsi" w:cstheme="minorHAnsi"/>
          <w:sz w:val="22"/>
          <w:szCs w:val="22"/>
        </w:rPr>
      </w:pPr>
      <w:r>
        <w:rPr>
          <w:rFonts w:asciiTheme="minorHAnsi" w:hAnsiTheme="minorHAnsi" w:cstheme="minorHAnsi"/>
          <w:sz w:val="22"/>
          <w:szCs w:val="22"/>
        </w:rPr>
        <w:t>Apprezziamo</w:t>
      </w:r>
      <w:r w:rsidR="00865566" w:rsidRPr="00865566">
        <w:rPr>
          <w:rFonts w:asciiTheme="minorHAnsi" w:hAnsiTheme="minorHAnsi" w:cstheme="minorHAnsi"/>
          <w:sz w:val="22"/>
          <w:szCs w:val="22"/>
        </w:rPr>
        <w:t xml:space="preserve"> che i provvedimenti in esame prevedano diverse misure per garantire a tutti i pazienti un migliore accesso alle terapie, in particolare:</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numPr>
          <w:ilvl w:val="0"/>
          <w:numId w:val="2"/>
        </w:numPr>
        <w:jc w:val="both"/>
        <w:rPr>
          <w:rFonts w:asciiTheme="minorHAnsi" w:hAnsiTheme="minorHAnsi" w:cstheme="minorHAnsi"/>
          <w:sz w:val="22"/>
          <w:szCs w:val="22"/>
        </w:rPr>
      </w:pPr>
      <w:r w:rsidRPr="00865566">
        <w:rPr>
          <w:rFonts w:asciiTheme="minorHAnsi" w:hAnsiTheme="minorHAnsi" w:cstheme="minorHAnsi"/>
          <w:sz w:val="22"/>
          <w:szCs w:val="22"/>
        </w:rPr>
        <w:t>inclusione automatica delle malattie rare nei Livelli Essenziali di Assistenza;</w:t>
      </w:r>
    </w:p>
    <w:p w:rsidR="00865566" w:rsidRPr="00865566" w:rsidRDefault="00865566" w:rsidP="005756C3">
      <w:pPr>
        <w:pStyle w:val="Dompbody"/>
        <w:numPr>
          <w:ilvl w:val="0"/>
          <w:numId w:val="2"/>
        </w:numPr>
        <w:jc w:val="both"/>
        <w:rPr>
          <w:rFonts w:asciiTheme="minorHAnsi" w:hAnsiTheme="minorHAnsi" w:cstheme="minorHAnsi"/>
          <w:sz w:val="22"/>
          <w:szCs w:val="22"/>
        </w:rPr>
      </w:pPr>
      <w:r w:rsidRPr="00865566">
        <w:rPr>
          <w:rFonts w:asciiTheme="minorHAnsi" w:hAnsiTheme="minorHAnsi" w:cstheme="minorHAnsi"/>
          <w:sz w:val="22"/>
          <w:szCs w:val="22"/>
        </w:rPr>
        <w:t>tempi certi per l’aggiornamento dell’elenco del Registro nazionale delle malattie rare;</w:t>
      </w:r>
    </w:p>
    <w:p w:rsidR="00865566" w:rsidRPr="00865566" w:rsidRDefault="00865566" w:rsidP="005756C3">
      <w:pPr>
        <w:pStyle w:val="Dompbody"/>
        <w:numPr>
          <w:ilvl w:val="0"/>
          <w:numId w:val="2"/>
        </w:numPr>
        <w:jc w:val="both"/>
        <w:rPr>
          <w:rFonts w:asciiTheme="minorHAnsi" w:hAnsiTheme="minorHAnsi" w:cstheme="minorHAnsi"/>
          <w:sz w:val="22"/>
          <w:szCs w:val="22"/>
        </w:rPr>
      </w:pPr>
      <w:r w:rsidRPr="00865566">
        <w:rPr>
          <w:rFonts w:asciiTheme="minorHAnsi" w:hAnsiTheme="minorHAnsi" w:cstheme="minorHAnsi"/>
          <w:sz w:val="22"/>
          <w:szCs w:val="22"/>
        </w:rPr>
        <w:t>rapidità di accesso alle terapie e omogeneità su tutto il territorio nazionale, anche in considerazione del fatto che i farmaci orfani spesso rappresentano l’unica speranza di cura per i Pazienti.</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jc w:val="both"/>
        <w:rPr>
          <w:rFonts w:asciiTheme="minorHAnsi" w:hAnsiTheme="minorHAnsi" w:cstheme="minorHAnsi"/>
          <w:sz w:val="22"/>
          <w:szCs w:val="22"/>
        </w:rPr>
      </w:pPr>
      <w:r w:rsidRPr="00865566">
        <w:rPr>
          <w:rFonts w:asciiTheme="minorHAnsi" w:hAnsiTheme="minorHAnsi" w:cstheme="minorHAnsi"/>
          <w:sz w:val="22"/>
          <w:szCs w:val="22"/>
        </w:rPr>
        <w:t>In particolare per questo ultimo punto si sottolinea l’importanza di dare concretezza alla legge sui 100 giorni (decreto legge 158/2012), di mantenere gli strumenti di accesso precoce (ad esempio legge 648/46) di e prevedere anche per i farmaci orfani l’inserimento automatico nei PTOR/PTO, analogamente a quanto già in vigore per i farmaci innovativi.</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jc w:val="both"/>
        <w:rPr>
          <w:rFonts w:asciiTheme="minorHAnsi" w:hAnsiTheme="minorHAnsi" w:cstheme="minorHAnsi"/>
          <w:sz w:val="22"/>
          <w:szCs w:val="22"/>
        </w:rPr>
      </w:pPr>
      <w:r w:rsidRPr="00865566">
        <w:rPr>
          <w:rFonts w:asciiTheme="minorHAnsi" w:hAnsiTheme="minorHAnsi" w:cstheme="minorHAnsi"/>
          <w:sz w:val="22"/>
          <w:szCs w:val="22"/>
        </w:rPr>
        <w:t>Desideriamo poi formulare alcune riflessioni più specifiche.</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numPr>
          <w:ilvl w:val="0"/>
          <w:numId w:val="3"/>
        </w:numPr>
        <w:jc w:val="both"/>
        <w:rPr>
          <w:rFonts w:asciiTheme="minorHAnsi" w:hAnsiTheme="minorHAnsi" w:cstheme="minorHAnsi"/>
          <w:sz w:val="22"/>
          <w:szCs w:val="22"/>
        </w:rPr>
      </w:pPr>
      <w:r w:rsidRPr="00865566">
        <w:rPr>
          <w:rFonts w:asciiTheme="minorHAnsi" w:hAnsiTheme="minorHAnsi" w:cstheme="minorHAnsi"/>
          <w:sz w:val="22"/>
          <w:szCs w:val="22"/>
        </w:rPr>
        <w:t>È importante adottare la definizione di malattia rara prevista nel Regolamento (CE) n. 141/2000, che si basa su un parametro oggettivo, per assicurare un allineamento tra la normativa italiana e quella europea.</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numPr>
          <w:ilvl w:val="0"/>
          <w:numId w:val="2"/>
        </w:numPr>
        <w:jc w:val="both"/>
        <w:rPr>
          <w:rFonts w:asciiTheme="minorHAnsi" w:hAnsiTheme="minorHAnsi" w:cstheme="minorHAnsi"/>
          <w:sz w:val="22"/>
          <w:szCs w:val="22"/>
        </w:rPr>
      </w:pPr>
      <w:r w:rsidRPr="00865566">
        <w:rPr>
          <w:rFonts w:asciiTheme="minorHAnsi" w:hAnsiTheme="minorHAnsi" w:cstheme="minorHAnsi"/>
          <w:bCs/>
          <w:sz w:val="22"/>
          <w:szCs w:val="22"/>
        </w:rPr>
        <w:t xml:space="preserve">La ricerca rappresenta la principale fonte di innovazione in ambito farmaceutico per offrire nuove terapie destinate al trattamento delle malattie rare. È cambiato negli ultimi anni il modo di fare </w:t>
      </w:r>
      <w:r w:rsidRPr="00865566">
        <w:rPr>
          <w:rFonts w:asciiTheme="minorHAnsi" w:hAnsiTheme="minorHAnsi" w:cstheme="minorHAnsi"/>
          <w:sz w:val="22"/>
          <w:szCs w:val="22"/>
        </w:rPr>
        <w:t xml:space="preserve">ricerca e di sviluppare </w:t>
      </w:r>
      <w:r w:rsidRPr="00865566">
        <w:rPr>
          <w:rFonts w:asciiTheme="minorHAnsi" w:hAnsiTheme="minorHAnsi" w:cstheme="minorHAnsi"/>
          <w:sz w:val="22"/>
          <w:szCs w:val="22"/>
        </w:rPr>
        <w:lastRenderedPageBreak/>
        <w:t>nuovi farmaci, un processo caratterizzato da una crescente complessità e da un aumento dei costi. Pertanto è importante valutare, come fatto da tutte le proposte di legge, la possibilità di istituire Fondi aggiuntivi per la ricerca sulle malattie rare, così come lavorare per un miglioramento dell’utilizzo dei Fondi esistenti (ad esempio il “Fondo 5%”, istituito con Legge 326/2003).</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numPr>
          <w:ilvl w:val="0"/>
          <w:numId w:val="2"/>
        </w:numPr>
        <w:jc w:val="both"/>
        <w:rPr>
          <w:rFonts w:asciiTheme="minorHAnsi" w:hAnsiTheme="minorHAnsi" w:cstheme="minorHAnsi"/>
          <w:sz w:val="22"/>
          <w:szCs w:val="22"/>
        </w:rPr>
      </w:pPr>
      <w:r w:rsidRPr="00865566">
        <w:rPr>
          <w:rFonts w:asciiTheme="minorHAnsi" w:hAnsiTheme="minorHAnsi" w:cstheme="minorHAnsi"/>
          <w:sz w:val="22"/>
          <w:szCs w:val="22"/>
        </w:rPr>
        <w:t>La ricerca consente di raggiungere importanti risultati, ma ci sono ancora malattie in attesa di una risposta. Farmindustria apprezza gli incentivi fiscali previsti nelle proposte di legge (in particolare articolo 11 dell’A.C. 1317 e articolo 12 dell’A.C. 1666) e ne auspica una rapida definizione ed attuazione.</w:t>
      </w:r>
    </w:p>
    <w:p w:rsidR="00865566" w:rsidRPr="00865566" w:rsidRDefault="00865566" w:rsidP="005756C3">
      <w:pPr>
        <w:pStyle w:val="Dompbody"/>
        <w:jc w:val="both"/>
        <w:rPr>
          <w:rFonts w:asciiTheme="minorHAnsi" w:hAnsiTheme="minorHAnsi" w:cstheme="minorHAnsi"/>
          <w:sz w:val="22"/>
          <w:szCs w:val="22"/>
        </w:rPr>
      </w:pPr>
    </w:p>
    <w:p w:rsidR="00865566" w:rsidRPr="00865566" w:rsidRDefault="00865566" w:rsidP="005756C3">
      <w:pPr>
        <w:pStyle w:val="Dompbody"/>
        <w:numPr>
          <w:ilvl w:val="0"/>
          <w:numId w:val="2"/>
        </w:numPr>
        <w:jc w:val="both"/>
        <w:rPr>
          <w:rFonts w:asciiTheme="minorHAnsi" w:hAnsiTheme="minorHAnsi" w:cstheme="minorHAnsi"/>
          <w:sz w:val="22"/>
          <w:szCs w:val="22"/>
        </w:rPr>
      </w:pPr>
      <w:r w:rsidRPr="00865566">
        <w:rPr>
          <w:rFonts w:asciiTheme="minorHAnsi" w:hAnsiTheme="minorHAnsi" w:cstheme="minorHAnsi"/>
          <w:sz w:val="22"/>
          <w:szCs w:val="22"/>
        </w:rPr>
        <w:t xml:space="preserve">È di grande importanza stabilire per i Pazienti percorsi diagnostico-terapeutici definiti nelle linee generali per essere poi adattati ed integrati a ciascuna patologia rara, anche con la presenza o l’estensione di reti sul territorio nazionale </w:t>
      </w:r>
    </w:p>
    <w:p w:rsidR="00865566" w:rsidRPr="00865566" w:rsidRDefault="00865566" w:rsidP="005756C3">
      <w:pPr>
        <w:pStyle w:val="Dompbody"/>
        <w:jc w:val="both"/>
        <w:rPr>
          <w:rFonts w:asciiTheme="minorHAnsi" w:hAnsiTheme="minorHAnsi" w:cstheme="minorHAnsi"/>
          <w:sz w:val="22"/>
          <w:szCs w:val="22"/>
        </w:rPr>
      </w:pPr>
    </w:p>
    <w:p w:rsidR="00DC0E78" w:rsidRPr="00544B24" w:rsidRDefault="00865566" w:rsidP="002444B2">
      <w:pPr>
        <w:pStyle w:val="Dompbody"/>
        <w:numPr>
          <w:ilvl w:val="0"/>
          <w:numId w:val="2"/>
        </w:numPr>
        <w:ind w:right="45"/>
        <w:jc w:val="both"/>
        <w:rPr>
          <w:rFonts w:asciiTheme="minorHAnsi" w:hAnsiTheme="minorHAnsi" w:cstheme="minorHAnsi"/>
          <w:sz w:val="22"/>
          <w:szCs w:val="22"/>
        </w:rPr>
      </w:pPr>
      <w:r w:rsidRPr="00544B24">
        <w:rPr>
          <w:rFonts w:asciiTheme="minorHAnsi" w:hAnsiTheme="minorHAnsi" w:cstheme="minorHAnsi"/>
          <w:sz w:val="22"/>
          <w:szCs w:val="22"/>
        </w:rPr>
        <w:t xml:space="preserve">La norma introdotta nella scorsa legge di bilancio, che ha limitato l’esenzione dal </w:t>
      </w:r>
      <w:proofErr w:type="spellStart"/>
      <w:r w:rsidRPr="00544B24">
        <w:rPr>
          <w:rFonts w:asciiTheme="minorHAnsi" w:hAnsiTheme="minorHAnsi" w:cstheme="minorHAnsi"/>
          <w:sz w:val="22"/>
          <w:szCs w:val="22"/>
        </w:rPr>
        <w:t>payback</w:t>
      </w:r>
      <w:proofErr w:type="spellEnd"/>
      <w:r w:rsidRPr="00544B24">
        <w:rPr>
          <w:rFonts w:asciiTheme="minorHAnsi" w:hAnsiTheme="minorHAnsi" w:cstheme="minorHAnsi"/>
          <w:sz w:val="22"/>
          <w:szCs w:val="22"/>
        </w:rPr>
        <w:t xml:space="preserve"> ai soli farmaci orfani inclusi nella lista EMA, ha determinato alcune criticità la cui soluzione, per la grande rilevanza del tema e i suoi molteplici risvolti, non può che essere individuata nell’ambito della più generale discussione della </w:t>
      </w:r>
      <w:proofErr w:type="spellStart"/>
      <w:r w:rsidRPr="00544B24">
        <w:rPr>
          <w:rFonts w:asciiTheme="minorHAnsi" w:hAnsiTheme="minorHAnsi" w:cstheme="minorHAnsi"/>
          <w:i/>
          <w:sz w:val="22"/>
          <w:szCs w:val="22"/>
        </w:rPr>
        <w:t>governance</w:t>
      </w:r>
      <w:proofErr w:type="spellEnd"/>
      <w:r w:rsidRPr="00544B24">
        <w:rPr>
          <w:rFonts w:asciiTheme="minorHAnsi" w:hAnsiTheme="minorHAnsi" w:cstheme="minorHAnsi"/>
          <w:sz w:val="22"/>
          <w:szCs w:val="22"/>
        </w:rPr>
        <w:t xml:space="preserve"> farmaceutica</w:t>
      </w:r>
      <w:r w:rsidR="00544B24">
        <w:rPr>
          <w:rFonts w:asciiTheme="minorHAnsi" w:hAnsiTheme="minorHAnsi" w:cstheme="minorHAnsi"/>
          <w:sz w:val="22"/>
          <w:szCs w:val="22"/>
        </w:rPr>
        <w:t>.</w:t>
      </w:r>
    </w:p>
    <w:sectPr w:rsidR="00DC0E78" w:rsidRPr="00544B24" w:rsidSect="008E11B5">
      <w:headerReference w:type="default" r:id="rId11"/>
      <w:footerReference w:type="default" r:id="rId12"/>
      <w:headerReference w:type="first" r:id="rId13"/>
      <w:footerReference w:type="first" r:id="rId14"/>
      <w:pgSz w:w="11907" w:h="16839" w:code="9"/>
      <w:pgMar w:top="1077" w:right="851" w:bottom="1797" w:left="851" w:header="2551"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D5" w:rsidRDefault="001806D5" w:rsidP="00BD41FE">
      <w:pPr>
        <w:spacing w:before="0"/>
      </w:pPr>
      <w:r>
        <w:separator/>
      </w:r>
    </w:p>
  </w:endnote>
  <w:endnote w:type="continuationSeparator" w:id="0">
    <w:p w:rsidR="001806D5" w:rsidRDefault="001806D5" w:rsidP="00BD41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useo-700">
    <w:panose1 w:val="00000000000000000000"/>
    <w:charset w:val="00"/>
    <w:family w:val="auto"/>
    <w:notTrueType/>
    <w:pitch w:val="default"/>
    <w:sig w:usb0="00000003" w:usb1="00000000" w:usb2="00000000" w:usb3="00000000" w:csb0="00000001" w:csb1="00000000"/>
  </w:font>
  <w:font w:name="Museo-3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12" w:rsidRDefault="00B16012" w:rsidP="00BD41FE">
    <w:pPr>
      <w:pStyle w:val="Pidipagina"/>
      <w:framePr w:h="217" w:hRule="exact" w:wrap="around" w:vAnchor="text" w:hAnchor="page" w:x="10529" w:y="-215"/>
    </w:pPr>
  </w:p>
  <w:p w:rsidR="00B16012" w:rsidRDefault="00B16012" w:rsidP="001A22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ED" w:rsidRDefault="00976CED" w:rsidP="00AB6903">
    <w:pPr>
      <w:pStyle w:val="Pidipagina"/>
    </w:pPr>
    <w:r>
      <w:rPr>
        <w:noProof/>
        <w:lang w:val="it-IT" w:eastAsia="it-IT"/>
      </w:rPr>
      <mc:AlternateContent>
        <mc:Choice Requires="wps">
          <w:drawing>
            <wp:anchor distT="0" distB="0" distL="114300" distR="114300" simplePos="0" relativeHeight="251665408" behindDoc="0" locked="0" layoutInCell="1" allowOverlap="1" wp14:anchorId="27A3224B" wp14:editId="38675729">
              <wp:simplePos x="0" y="0"/>
              <wp:positionH relativeFrom="page">
                <wp:posOffset>39757</wp:posOffset>
              </wp:positionH>
              <wp:positionV relativeFrom="paragraph">
                <wp:posOffset>-102842</wp:posOffset>
              </wp:positionV>
              <wp:extent cx="7543800" cy="1775791"/>
              <wp:effectExtent l="0" t="0" r="0" b="0"/>
              <wp:wrapNone/>
              <wp:docPr id="34" name="Casella di testo 34"/>
              <wp:cNvGraphicFramePr/>
              <a:graphic xmlns:a="http://schemas.openxmlformats.org/drawingml/2006/main">
                <a:graphicData uri="http://schemas.microsoft.com/office/word/2010/wordprocessingShape">
                  <wps:wsp>
                    <wps:cNvSpPr txBox="1"/>
                    <wps:spPr>
                      <a:xfrm>
                        <a:off x="0" y="0"/>
                        <a:ext cx="7543800" cy="1775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DC6" w:rsidRDefault="00B25DC6"/>
                        <w:tbl>
                          <w:tblPr>
                            <w:tblStyle w:val="Grigliatabella"/>
                            <w:tblW w:w="11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6055"/>
                          </w:tblGrid>
                          <w:tr w:rsidR="00AB6903" w:rsidRPr="00AF7A0B" w:rsidTr="00834FB7">
                            <w:trPr>
                              <w:cantSplit/>
                              <w:trHeight w:val="113"/>
                              <w:jc w:val="center"/>
                            </w:trPr>
                            <w:tc>
                              <w:tcPr>
                                <w:tcW w:w="11587" w:type="dxa"/>
                                <w:gridSpan w:val="2"/>
                                <w:vAlign w:val="center"/>
                              </w:tcPr>
                              <w:p w:rsidR="00AB6903" w:rsidRPr="00CF62C2" w:rsidRDefault="00AB6903" w:rsidP="00F14694">
                                <w:pPr>
                                  <w:pStyle w:val="Dompwwwdompecom"/>
                                  <w:rPr>
                                    <w:sz w:val="12"/>
                                    <w:szCs w:val="12"/>
                                  </w:rPr>
                                </w:pPr>
                              </w:p>
                            </w:tc>
                          </w:tr>
                          <w:tr w:rsidR="00AB6903" w:rsidRPr="00544B24" w:rsidTr="00C33CEF">
                            <w:trPr>
                              <w:cantSplit/>
                              <w:trHeight w:val="536"/>
                              <w:jc w:val="center"/>
                            </w:trPr>
                            <w:tc>
                              <w:tcPr>
                                <w:tcW w:w="11587" w:type="dxa"/>
                                <w:gridSpan w:val="2"/>
                                <w:vAlign w:val="center"/>
                              </w:tcPr>
                              <w:p w:rsidR="00AB6903" w:rsidRPr="00B0337F" w:rsidRDefault="00AB6903" w:rsidP="00C33CEF">
                                <w:pPr>
                                  <w:pStyle w:val="DompTitle"/>
                                  <w:spacing w:line="276" w:lineRule="auto"/>
                                  <w:jc w:val="center"/>
                                  <w:rPr>
                                    <w:b w:val="0"/>
                                    <w:color w:val="434343" w:themeColor="text2"/>
                                    <w:sz w:val="14"/>
                                    <w:szCs w:val="14"/>
                                  </w:rPr>
                                </w:pPr>
                                <w:r w:rsidRPr="00B0337F">
                                  <w:rPr>
                                    <w:b w:val="0"/>
                                    <w:color w:val="434343" w:themeColor="text2"/>
                                    <w:sz w:val="14"/>
                                    <w:szCs w:val="14"/>
                                  </w:rPr>
                                  <w:t xml:space="preserve">Dompé farmaceutici </w:t>
                                </w:r>
                                <w:r w:rsidRPr="00B0337F">
                                  <w:rPr>
                                    <w:b w:val="0"/>
                                    <w:color w:val="434343" w:themeColor="text2"/>
                                    <w:sz w:val="12"/>
                                    <w:szCs w:val="12"/>
                                  </w:rPr>
                                  <w:t>S.p.A.</w:t>
                                </w:r>
                                <w:r w:rsidRPr="00B0337F">
                                  <w:rPr>
                                    <w:b w:val="0"/>
                                    <w:color w:val="434343" w:themeColor="text2"/>
                                    <w:sz w:val="14"/>
                                    <w:szCs w:val="14"/>
                                  </w:rPr>
                                  <w:t xml:space="preserve"> - Socio Unico</w:t>
                                </w:r>
                                <w:r w:rsidR="002C05B8" w:rsidRPr="00B0337F">
                                  <w:rPr>
                                    <w:b w:val="0"/>
                                    <w:color w:val="434343" w:themeColor="text2"/>
                                    <w:sz w:val="14"/>
                                    <w:szCs w:val="14"/>
                                  </w:rPr>
                                  <w:t xml:space="preserve"> -</w:t>
                                </w:r>
                                <w:r w:rsidRPr="00B0337F">
                                  <w:rPr>
                                    <w:b w:val="0"/>
                                    <w:color w:val="434343" w:themeColor="text2"/>
                                    <w:sz w:val="14"/>
                                    <w:szCs w:val="14"/>
                                  </w:rPr>
                                  <w:t xml:space="preserve"> Capitale sociale € 50.000.000,00 - REA MI 28951</w:t>
                                </w:r>
                                <w:r w:rsidR="00CF62C2" w:rsidRPr="00B0337F">
                                  <w:rPr>
                                    <w:b w:val="0"/>
                                    <w:color w:val="434343" w:themeColor="text2"/>
                                    <w:sz w:val="14"/>
                                    <w:szCs w:val="14"/>
                                  </w:rPr>
                                  <w:t xml:space="preserve">9 - Registro Imprese di Milano, </w:t>
                                </w:r>
                                <w:r w:rsidRPr="00B0337F">
                                  <w:rPr>
                                    <w:b w:val="0"/>
                                    <w:color w:val="434343" w:themeColor="text2"/>
                                    <w:sz w:val="14"/>
                                    <w:szCs w:val="14"/>
                                  </w:rPr>
                                  <w:t>Codice Fiscale e Partita IVA (VAT) IT N. 00791570153</w:t>
                                </w:r>
                              </w:p>
                              <w:p w:rsidR="00C33CEF" w:rsidRPr="00B0337F" w:rsidRDefault="00C33CEF" w:rsidP="00C33CEF">
                                <w:pPr>
                                  <w:pStyle w:val="DompTitle"/>
                                  <w:spacing w:line="276" w:lineRule="auto"/>
                                  <w:jc w:val="center"/>
                                  <w:rPr>
                                    <w:b w:val="0"/>
                                    <w:color w:val="434343" w:themeColor="text2"/>
                                    <w:sz w:val="14"/>
                                    <w:szCs w:val="14"/>
                                  </w:rPr>
                                </w:pPr>
                                <w:r w:rsidRPr="00B0337F">
                                  <w:rPr>
                                    <w:b w:val="0"/>
                                    <w:color w:val="434343" w:themeColor="text2"/>
                                    <w:sz w:val="14"/>
                                    <w:szCs w:val="14"/>
                                  </w:rPr>
                                  <w:t>Codice SDI Fatturazione Elettronica P37U92L</w:t>
                                </w:r>
                              </w:p>
                            </w:tc>
                          </w:tr>
                          <w:tr w:rsidR="00AB6903" w:rsidRPr="00544B24" w:rsidTr="00834FB7">
                            <w:trPr>
                              <w:cantSplit/>
                              <w:trHeight w:val="136"/>
                              <w:jc w:val="center"/>
                            </w:trPr>
                            <w:tc>
                              <w:tcPr>
                                <w:tcW w:w="11587" w:type="dxa"/>
                                <w:gridSpan w:val="2"/>
                                <w:vAlign w:val="center"/>
                              </w:tcPr>
                              <w:p w:rsidR="00AB6903" w:rsidRPr="00B0337F" w:rsidRDefault="00AB6903" w:rsidP="00AB6903">
                                <w:pPr>
                                  <w:pStyle w:val="DompTitle"/>
                                  <w:rPr>
                                    <w:color w:val="434343" w:themeColor="text2"/>
                                    <w:sz w:val="10"/>
                                    <w:szCs w:val="10"/>
                                  </w:rPr>
                                </w:pPr>
                              </w:p>
                            </w:tc>
                          </w:tr>
                          <w:tr w:rsidR="00AB6903" w:rsidRPr="00544B24" w:rsidTr="00834FB7">
                            <w:trPr>
                              <w:cantSplit/>
                              <w:trHeight w:val="121"/>
                              <w:jc w:val="center"/>
                            </w:trPr>
                            <w:tc>
                              <w:tcPr>
                                <w:tcW w:w="11587" w:type="dxa"/>
                                <w:gridSpan w:val="2"/>
                                <w:vAlign w:val="center"/>
                              </w:tcPr>
                              <w:p w:rsidR="00AB6903" w:rsidRPr="00B0337F" w:rsidRDefault="00AB6903" w:rsidP="00AB6903">
                                <w:pPr>
                                  <w:pStyle w:val="DompTitle"/>
                                  <w:jc w:val="center"/>
                                  <w:rPr>
                                    <w:b w:val="0"/>
                                    <w:color w:val="434343" w:themeColor="text2"/>
                                    <w:sz w:val="16"/>
                                  </w:rPr>
                                </w:pPr>
                                <w:r w:rsidRPr="00B0337F">
                                  <w:rPr>
                                    <w:rFonts w:eastAsiaTheme="minorEastAsia" w:cs="Museo-300"/>
                                    <w:b w:val="0"/>
                                    <w:color w:val="434343" w:themeColor="text2"/>
                                    <w:sz w:val="12"/>
                                    <w:szCs w:val="12"/>
                                  </w:rPr>
                                  <w:t xml:space="preserve">La società ha adottato il modello gestione e controllo ai sensi del </w:t>
                                </w:r>
                                <w:proofErr w:type="spellStart"/>
                                <w:proofErr w:type="gramStart"/>
                                <w:r w:rsidRPr="00B0337F">
                                  <w:rPr>
                                    <w:rFonts w:eastAsiaTheme="minorEastAsia" w:cs="Museo-300"/>
                                    <w:b w:val="0"/>
                                    <w:color w:val="434343" w:themeColor="text2"/>
                                    <w:sz w:val="12"/>
                                    <w:szCs w:val="12"/>
                                  </w:rPr>
                                  <w:t>D.Lgs</w:t>
                                </w:r>
                                <w:proofErr w:type="gramEnd"/>
                                <w:r w:rsidRPr="00B0337F">
                                  <w:rPr>
                                    <w:rFonts w:eastAsiaTheme="minorEastAsia" w:cs="Museo-300"/>
                                    <w:b w:val="0"/>
                                    <w:color w:val="434343" w:themeColor="text2"/>
                                    <w:sz w:val="12"/>
                                    <w:szCs w:val="12"/>
                                  </w:rPr>
                                  <w:t>.</w:t>
                                </w:r>
                                <w:proofErr w:type="spellEnd"/>
                                <w:r w:rsidRPr="00B0337F">
                                  <w:rPr>
                                    <w:rFonts w:eastAsiaTheme="minorEastAsia" w:cs="Museo-300"/>
                                    <w:b w:val="0"/>
                                    <w:color w:val="434343" w:themeColor="text2"/>
                                    <w:sz w:val="12"/>
                                    <w:szCs w:val="12"/>
                                  </w:rPr>
                                  <w:t xml:space="preserve"> 231/2001</w:t>
                                </w:r>
                              </w:p>
                            </w:tc>
                          </w:tr>
                          <w:tr w:rsidR="00AB6903" w:rsidRPr="00AF7A0B" w:rsidTr="00551200">
                            <w:trPr>
                              <w:cantSplit/>
                              <w:trHeight w:val="751"/>
                              <w:jc w:val="center"/>
                            </w:trPr>
                            <w:tc>
                              <w:tcPr>
                                <w:tcW w:w="5532" w:type="dxa"/>
                                <w:vAlign w:val="center"/>
                              </w:tcPr>
                              <w:p w:rsidR="00AB6903" w:rsidRPr="00CF62C2" w:rsidRDefault="00F61850" w:rsidP="00AB6903">
                                <w:pPr>
                                  <w:pStyle w:val="DompTitle"/>
                                  <w:jc w:val="right"/>
                                  <w:rPr>
                                    <w:color w:val="FF7084" w:themeColor="text1" w:themeTint="80"/>
                                    <w:sz w:val="4"/>
                                    <w:szCs w:val="4"/>
                                  </w:rPr>
                                </w:pPr>
                                <w:r>
                                  <w:rPr>
                                    <w:color w:val="FF7084" w:themeColor="text1" w:themeTint="80"/>
                                    <w:sz w:val="4"/>
                                    <w:szCs w:val="4"/>
                                  </w:rPr>
                                  <w:t xml:space="preserve">       </w:t>
                                </w:r>
                                <w:r w:rsidR="00080278" w:rsidRPr="00080278">
                                  <w:rPr>
                                    <w:noProof/>
                                    <w:color w:val="FF7084" w:themeColor="text1" w:themeTint="80"/>
                                    <w:sz w:val="4"/>
                                    <w:szCs w:val="4"/>
                                    <w:lang w:eastAsia="it-IT"/>
                                  </w:rPr>
                                  <w:drawing>
                                    <wp:inline distT="0" distB="0" distL="0" distR="0" wp14:anchorId="4F527E9E" wp14:editId="2AD047EB">
                                      <wp:extent cx="440568" cy="474581"/>
                                      <wp:effectExtent l="0" t="0" r="0" b="1905"/>
                                      <wp:docPr id="56" name="Immagine 4" descr="C:\Users\bitozzi\AppData\Local\Microsoft\Windows\Temporary Internet Files\Content.Outlook\0JE8VC2M\CQY_9-15_18-07_IT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tozzi\AppData\Local\Microsoft\Windows\Temporary Internet Files\Content.Outlook\0JE8VC2M\CQY_9-15_18-07_IT_RG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19" cy="491871"/>
                                              </a:xfrm>
                                              <a:prstGeom prst="rect">
                                                <a:avLst/>
                                              </a:prstGeom>
                                              <a:noFill/>
                                              <a:ln>
                                                <a:noFill/>
                                              </a:ln>
                                            </pic:spPr>
                                          </pic:pic>
                                        </a:graphicData>
                                      </a:graphic>
                                    </wp:inline>
                                  </w:drawing>
                                </w:r>
                                <w:r w:rsidR="00462361">
                                  <w:rPr>
                                    <w:noProof/>
                                    <w:color w:val="FF7084" w:themeColor="text1" w:themeTint="80"/>
                                    <w:sz w:val="4"/>
                                    <w:szCs w:val="4"/>
                                    <w:lang w:eastAsia="it-IT"/>
                                  </w:rPr>
                                  <w:t xml:space="preserve"> </w:t>
                                </w:r>
                                <w:r w:rsidR="00080278" w:rsidRPr="00080278">
                                  <w:rPr>
                                    <w:noProof/>
                                    <w:color w:val="FF7084" w:themeColor="text1" w:themeTint="80"/>
                                    <w:sz w:val="4"/>
                                    <w:szCs w:val="4"/>
                                    <w:lang w:eastAsia="it-IT"/>
                                  </w:rPr>
                                  <w:drawing>
                                    <wp:inline distT="0" distB="0" distL="0" distR="0" wp14:anchorId="2EDF6ABD" wp14:editId="4C0E940D">
                                      <wp:extent cx="468436" cy="468436"/>
                                      <wp:effectExtent l="0" t="0" r="8255" b="8255"/>
                                      <wp:docPr id="57" name="Immagine 5" descr="C:\Users\bitozzi\Desktop\LOGO_IQNET_1_certificazio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tozzi\Desktop\LOGO_IQNET_1_certificazio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072" cy="482072"/>
                                              </a:xfrm>
                                              <a:prstGeom prst="rect">
                                                <a:avLst/>
                                              </a:prstGeom>
                                              <a:noFill/>
                                              <a:ln>
                                                <a:noFill/>
                                              </a:ln>
                                            </pic:spPr>
                                          </pic:pic>
                                        </a:graphicData>
                                      </a:graphic>
                                    </wp:inline>
                                  </w:drawing>
                                </w:r>
                              </w:p>
                            </w:tc>
                            <w:tc>
                              <w:tcPr>
                                <w:tcW w:w="6055" w:type="dxa"/>
                                <w:vAlign w:val="center"/>
                              </w:tcPr>
                              <w:p w:rsidR="00AB6903" w:rsidRPr="00CF62C2" w:rsidRDefault="00462361" w:rsidP="00AB6903">
                                <w:pPr>
                                  <w:pStyle w:val="DompTitle"/>
                                  <w:jc w:val="both"/>
                                  <w:rPr>
                                    <w:color w:val="FF7084" w:themeColor="text1" w:themeTint="80"/>
                                    <w:sz w:val="4"/>
                                    <w:szCs w:val="4"/>
                                  </w:rPr>
                                </w:pPr>
                                <w:r>
                                  <w:rPr>
                                    <w:noProof/>
                                    <w:color w:val="FF7084" w:themeColor="text1" w:themeTint="80"/>
                                    <w:sz w:val="4"/>
                                    <w:szCs w:val="4"/>
                                    <w:lang w:eastAsia="it-IT"/>
                                  </w:rPr>
                                  <w:t xml:space="preserve"> </w:t>
                                </w:r>
                                <w:r w:rsidR="00080278" w:rsidRPr="00080278">
                                  <w:rPr>
                                    <w:noProof/>
                                    <w:color w:val="FF7084" w:themeColor="text1" w:themeTint="80"/>
                                    <w:sz w:val="4"/>
                                    <w:szCs w:val="4"/>
                                    <w:lang w:eastAsia="it-IT"/>
                                  </w:rPr>
                                  <w:drawing>
                                    <wp:inline distT="0" distB="0" distL="0" distR="0">
                                      <wp:extent cx="406593" cy="483719"/>
                                      <wp:effectExtent l="0" t="0" r="0" b="0"/>
                                      <wp:docPr id="58" name="Immagine 7" descr="C:\Users\bitozzi\AppData\Local\Microsoft\Windows\Temporary Internet Files\Content.Outlook\0JE8VC2M\CQY_9-15_14-15_18-07_IT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tozzi\AppData\Local\Microsoft\Windows\Temporary Internet Files\Content.Outlook\0JE8VC2M\CQY_9-15_14-15_18-07_IT_RGB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2916" cy="503138"/>
                                              </a:xfrm>
                                              <a:prstGeom prst="rect">
                                                <a:avLst/>
                                              </a:prstGeom>
                                              <a:noFill/>
                                              <a:ln>
                                                <a:noFill/>
                                              </a:ln>
                                            </pic:spPr>
                                          </pic:pic>
                                        </a:graphicData>
                                      </a:graphic>
                                    </wp:inline>
                                  </w:drawing>
                                </w:r>
                                <w:r w:rsidR="00080278" w:rsidRPr="00080278">
                                  <w:rPr>
                                    <w:noProof/>
                                    <w:color w:val="FF7084" w:themeColor="text1" w:themeTint="80"/>
                                    <w:sz w:val="4"/>
                                    <w:szCs w:val="4"/>
                                    <w:lang w:eastAsia="it-IT"/>
                                  </w:rPr>
                                  <w:drawing>
                                    <wp:inline distT="0" distB="0" distL="0" distR="0" wp14:anchorId="7AFA718F" wp14:editId="74E36379">
                                      <wp:extent cx="468436" cy="468436"/>
                                      <wp:effectExtent l="0" t="0" r="8255" b="8255"/>
                                      <wp:docPr id="59" name="Immagine 8" descr="C:\Users\bitozzi\Desktop\LOGO_IQNET_1_certificazio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tozzi\Desktop\LOGO_IQNET_1_certificazio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072" cy="482072"/>
                                              </a:xfrm>
                                              <a:prstGeom prst="rect">
                                                <a:avLst/>
                                              </a:prstGeom>
                                              <a:noFill/>
                                              <a:ln>
                                                <a:noFill/>
                                              </a:ln>
                                            </pic:spPr>
                                          </pic:pic>
                                        </a:graphicData>
                                      </a:graphic>
                                    </wp:inline>
                                  </w:drawing>
                                </w:r>
                              </w:p>
                            </w:tc>
                          </w:tr>
                          <w:tr w:rsidR="00AB6903" w:rsidRPr="00AF7A0B" w:rsidTr="00834FB7">
                            <w:trPr>
                              <w:cantSplit/>
                              <w:trHeight w:val="51"/>
                              <w:jc w:val="center"/>
                            </w:trPr>
                            <w:tc>
                              <w:tcPr>
                                <w:tcW w:w="5532" w:type="dxa"/>
                                <w:vAlign w:val="center"/>
                              </w:tcPr>
                              <w:p w:rsidR="00AB6903" w:rsidRPr="00551200" w:rsidRDefault="00AB6903" w:rsidP="00AB6903">
                                <w:pPr>
                                  <w:pStyle w:val="DompTitle"/>
                                  <w:rPr>
                                    <w:b w:val="0"/>
                                    <w:color w:val="auto"/>
                                    <w:sz w:val="20"/>
                                    <w:szCs w:val="20"/>
                                  </w:rPr>
                                </w:pPr>
                              </w:p>
                            </w:tc>
                            <w:tc>
                              <w:tcPr>
                                <w:tcW w:w="6055" w:type="dxa"/>
                                <w:vAlign w:val="center"/>
                              </w:tcPr>
                              <w:p w:rsidR="00AB6903" w:rsidRPr="00551200" w:rsidRDefault="00AB6903" w:rsidP="00AB6903">
                                <w:pPr>
                                  <w:pStyle w:val="DompTitle"/>
                                  <w:rPr>
                                    <w:b w:val="0"/>
                                    <w:color w:val="auto"/>
                                    <w:sz w:val="20"/>
                                    <w:szCs w:val="20"/>
                                  </w:rPr>
                                </w:pPr>
                              </w:p>
                            </w:tc>
                          </w:tr>
                        </w:tbl>
                        <w:p w:rsidR="00976CED" w:rsidRDefault="00976CED" w:rsidP="00AB6903">
                          <w:pPr>
                            <w:spacing w:before="0" w:line="180" w:lineRule="auto"/>
                            <w:rPr>
                              <w:rFonts w:ascii="Calibri" w:hAnsi="Calibri"/>
                              <w:b/>
                              <w:color w:val="231903"/>
                              <w:sz w:val="16"/>
                              <w:szCs w:val="16"/>
                              <w:lang w:val="it-IT"/>
                            </w:rPr>
                          </w:pPr>
                        </w:p>
                        <w:p w:rsidR="00976CED" w:rsidRDefault="00976CED" w:rsidP="00AB6903">
                          <w:pPr>
                            <w:spacing w:before="0" w:line="180" w:lineRule="auto"/>
                            <w:rPr>
                              <w:rFonts w:ascii="Calibri" w:hAnsi="Calibri"/>
                              <w:b/>
                              <w:color w:val="231903"/>
                              <w:sz w:val="16"/>
                              <w:szCs w:val="16"/>
                              <w:lang w:val="it-IT"/>
                            </w:rPr>
                          </w:pPr>
                        </w:p>
                        <w:p w:rsidR="00976CED" w:rsidRDefault="00976CED" w:rsidP="00AB6903">
                          <w:pPr>
                            <w:spacing w:before="0" w:line="180" w:lineRule="auto"/>
                            <w:rPr>
                              <w:rFonts w:ascii="Calibri" w:hAnsi="Calibri"/>
                              <w:b/>
                              <w:color w:val="231903"/>
                              <w:sz w:val="16"/>
                              <w:szCs w:val="16"/>
                              <w:lang w:val="it-IT"/>
                            </w:rPr>
                          </w:pPr>
                        </w:p>
                        <w:p w:rsidR="00976CED" w:rsidRDefault="00976CED" w:rsidP="00AB6903">
                          <w:pPr>
                            <w:spacing w:before="0" w:line="180" w:lineRule="auto"/>
                            <w:rPr>
                              <w:rFonts w:ascii="Calibri" w:hAnsi="Calibri"/>
                              <w:b/>
                              <w:color w:val="231903"/>
                              <w:sz w:val="16"/>
                              <w:szCs w:val="16"/>
                              <w:lang w:val="it-IT"/>
                            </w:rPr>
                          </w:pPr>
                        </w:p>
                        <w:p w:rsidR="00976CED" w:rsidRDefault="00976CED" w:rsidP="00AB6903">
                          <w:pPr>
                            <w:spacing w:before="0" w:line="180" w:lineRule="auto"/>
                            <w:rPr>
                              <w:rFonts w:ascii="Calibri" w:hAnsi="Calibri"/>
                              <w:b/>
                              <w:color w:val="231903"/>
                              <w:sz w:val="16"/>
                              <w:szCs w:val="16"/>
                              <w:lang w:val="it-IT"/>
                            </w:rPr>
                          </w:pPr>
                        </w:p>
                        <w:p w:rsidR="00976CED" w:rsidRPr="00825AD4" w:rsidRDefault="00976CED" w:rsidP="00AB6903">
                          <w:pPr>
                            <w:spacing w:before="0" w:line="180" w:lineRule="auto"/>
                            <w:rPr>
                              <w:rFonts w:ascii="Calibri" w:hAnsi="Calibri"/>
                              <w:b/>
                              <w:color w:val="231903"/>
                              <w:sz w:val="16"/>
                              <w:szCs w:val="16"/>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3224B" id="_x0000_t202" coordsize="21600,21600" o:spt="202" path="m,l,21600r21600,l21600,xe">
              <v:stroke joinstyle="miter"/>
              <v:path gradientshapeok="t" o:connecttype="rect"/>
            </v:shapetype>
            <v:shape id="Casella di testo 34" o:spid="_x0000_s1026" type="#_x0000_t202" style="position:absolute;margin-left:3.15pt;margin-top:-8.1pt;width:594pt;height:13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" fillcolor="white [3201]" stroked="f" strokeweight=".5pt">
              <v:textbox>
                <w:txbxContent>
                  <w:p w:rsidR="00B25DC6" w:rsidRDefault="00B25DC6"/>
                  <w:tbl>
                    <w:tblPr>
                      <w:tblStyle w:val="Grigliatabella"/>
                      <w:tblW w:w="11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6055"/>
                    </w:tblGrid>
                    <w:tr w:rsidR="00AB6903" w:rsidRPr="00AF7A0B" w:rsidTr="00834FB7">
                      <w:trPr>
                        <w:cantSplit/>
                        <w:trHeight w:val="113"/>
                        <w:jc w:val="center"/>
                      </w:trPr>
                      <w:tc>
                        <w:tcPr>
                          <w:tcW w:w="11587" w:type="dxa"/>
                          <w:gridSpan w:val="2"/>
                          <w:vAlign w:val="center"/>
                        </w:tcPr>
                        <w:p w:rsidR="00AB6903" w:rsidRPr="00CF62C2" w:rsidRDefault="00AB6903" w:rsidP="00F14694">
                          <w:pPr>
                            <w:pStyle w:val="Dompwwwdompecom"/>
                            <w:rPr>
                              <w:sz w:val="12"/>
                              <w:szCs w:val="12"/>
                            </w:rPr>
                          </w:pPr>
                        </w:p>
                      </w:tc>
                    </w:tr>
                    <w:tr w:rsidR="00AB6903" w:rsidRPr="00544B24" w:rsidTr="00C33CEF">
                      <w:trPr>
                        <w:cantSplit/>
                        <w:trHeight w:val="536"/>
                        <w:jc w:val="center"/>
                      </w:trPr>
                      <w:tc>
                        <w:tcPr>
                          <w:tcW w:w="11587" w:type="dxa"/>
                          <w:gridSpan w:val="2"/>
                          <w:vAlign w:val="center"/>
                        </w:tcPr>
                        <w:p w:rsidR="00AB6903" w:rsidRPr="00B0337F" w:rsidRDefault="00AB6903" w:rsidP="00C33CEF">
                          <w:pPr>
                            <w:pStyle w:val="DompTitle"/>
                            <w:spacing w:line="276" w:lineRule="auto"/>
                            <w:jc w:val="center"/>
                            <w:rPr>
                              <w:b w:val="0"/>
                              <w:color w:val="434343" w:themeColor="text2"/>
                              <w:sz w:val="14"/>
                              <w:szCs w:val="14"/>
                            </w:rPr>
                          </w:pPr>
                          <w:r w:rsidRPr="00B0337F">
                            <w:rPr>
                              <w:b w:val="0"/>
                              <w:color w:val="434343" w:themeColor="text2"/>
                              <w:sz w:val="14"/>
                              <w:szCs w:val="14"/>
                            </w:rPr>
                            <w:t xml:space="preserve">Dompé farmaceutici </w:t>
                          </w:r>
                          <w:r w:rsidRPr="00B0337F">
                            <w:rPr>
                              <w:b w:val="0"/>
                              <w:color w:val="434343" w:themeColor="text2"/>
                              <w:sz w:val="12"/>
                              <w:szCs w:val="12"/>
                            </w:rPr>
                            <w:t>S.p.A.</w:t>
                          </w:r>
                          <w:r w:rsidRPr="00B0337F">
                            <w:rPr>
                              <w:b w:val="0"/>
                              <w:color w:val="434343" w:themeColor="text2"/>
                              <w:sz w:val="14"/>
                              <w:szCs w:val="14"/>
                            </w:rPr>
                            <w:t xml:space="preserve"> - Socio Unico</w:t>
                          </w:r>
                          <w:r w:rsidR="002C05B8" w:rsidRPr="00B0337F">
                            <w:rPr>
                              <w:b w:val="0"/>
                              <w:color w:val="434343" w:themeColor="text2"/>
                              <w:sz w:val="14"/>
                              <w:szCs w:val="14"/>
                            </w:rPr>
                            <w:t xml:space="preserve"> -</w:t>
                          </w:r>
                          <w:r w:rsidRPr="00B0337F">
                            <w:rPr>
                              <w:b w:val="0"/>
                              <w:color w:val="434343" w:themeColor="text2"/>
                              <w:sz w:val="14"/>
                              <w:szCs w:val="14"/>
                            </w:rPr>
                            <w:t xml:space="preserve"> Capitale sociale € 50.000.000,00 - REA MI 28951</w:t>
                          </w:r>
                          <w:r w:rsidR="00CF62C2" w:rsidRPr="00B0337F">
                            <w:rPr>
                              <w:b w:val="0"/>
                              <w:color w:val="434343" w:themeColor="text2"/>
                              <w:sz w:val="14"/>
                              <w:szCs w:val="14"/>
                            </w:rPr>
                            <w:t xml:space="preserve">9 - Registro Imprese di Milano, </w:t>
                          </w:r>
                          <w:r w:rsidRPr="00B0337F">
                            <w:rPr>
                              <w:b w:val="0"/>
                              <w:color w:val="434343" w:themeColor="text2"/>
                              <w:sz w:val="14"/>
                              <w:szCs w:val="14"/>
                            </w:rPr>
                            <w:t>Codice Fiscale e Partita IVA (VAT) IT N. 00791570153</w:t>
                          </w:r>
                        </w:p>
                        <w:p w:rsidR="00C33CEF" w:rsidRPr="00B0337F" w:rsidRDefault="00C33CEF" w:rsidP="00C33CEF">
                          <w:pPr>
                            <w:pStyle w:val="DompTitle"/>
                            <w:spacing w:line="276" w:lineRule="auto"/>
                            <w:jc w:val="center"/>
                            <w:rPr>
                              <w:b w:val="0"/>
                              <w:color w:val="434343" w:themeColor="text2"/>
                              <w:sz w:val="14"/>
                              <w:szCs w:val="14"/>
                            </w:rPr>
                          </w:pPr>
                          <w:r w:rsidRPr="00B0337F">
                            <w:rPr>
                              <w:b w:val="0"/>
                              <w:color w:val="434343" w:themeColor="text2"/>
                              <w:sz w:val="14"/>
                              <w:szCs w:val="14"/>
                            </w:rPr>
                            <w:t>Codice SDI Fatturazione Elettronica P37U92L</w:t>
                          </w:r>
                        </w:p>
                      </w:tc>
                    </w:tr>
                    <w:tr w:rsidR="00AB6903" w:rsidRPr="00544B24" w:rsidTr="00834FB7">
                      <w:trPr>
                        <w:cantSplit/>
                        <w:trHeight w:val="136"/>
                        <w:jc w:val="center"/>
                      </w:trPr>
                      <w:tc>
                        <w:tcPr>
                          <w:tcW w:w="11587" w:type="dxa"/>
                          <w:gridSpan w:val="2"/>
                          <w:vAlign w:val="center"/>
                        </w:tcPr>
                        <w:p w:rsidR="00AB6903" w:rsidRPr="00B0337F" w:rsidRDefault="00AB6903" w:rsidP="00AB6903">
                          <w:pPr>
                            <w:pStyle w:val="DompTitle"/>
                            <w:rPr>
                              <w:color w:val="434343" w:themeColor="text2"/>
                              <w:sz w:val="10"/>
                              <w:szCs w:val="10"/>
                            </w:rPr>
                          </w:pPr>
                        </w:p>
                      </w:tc>
                    </w:tr>
                    <w:tr w:rsidR="00AB6903" w:rsidRPr="00544B24" w:rsidTr="00834FB7">
                      <w:trPr>
                        <w:cantSplit/>
                        <w:trHeight w:val="121"/>
                        <w:jc w:val="center"/>
                      </w:trPr>
                      <w:tc>
                        <w:tcPr>
                          <w:tcW w:w="11587" w:type="dxa"/>
                          <w:gridSpan w:val="2"/>
                          <w:vAlign w:val="center"/>
                        </w:tcPr>
                        <w:p w:rsidR="00AB6903" w:rsidRPr="00B0337F" w:rsidRDefault="00AB6903" w:rsidP="00AB6903">
                          <w:pPr>
                            <w:pStyle w:val="DompTitle"/>
                            <w:jc w:val="center"/>
                            <w:rPr>
                              <w:b w:val="0"/>
                              <w:color w:val="434343" w:themeColor="text2"/>
                              <w:sz w:val="16"/>
                            </w:rPr>
                          </w:pPr>
                          <w:r w:rsidRPr="00B0337F">
                            <w:rPr>
                              <w:rFonts w:eastAsiaTheme="minorEastAsia" w:cs="Museo-300"/>
                              <w:b w:val="0"/>
                              <w:color w:val="434343" w:themeColor="text2"/>
                              <w:sz w:val="12"/>
                              <w:szCs w:val="12"/>
                            </w:rPr>
                            <w:t xml:space="preserve">La società ha adottato il modello gestione e controllo ai sensi del </w:t>
                          </w:r>
                          <w:proofErr w:type="spellStart"/>
                          <w:proofErr w:type="gramStart"/>
                          <w:r w:rsidRPr="00B0337F">
                            <w:rPr>
                              <w:rFonts w:eastAsiaTheme="minorEastAsia" w:cs="Museo-300"/>
                              <w:b w:val="0"/>
                              <w:color w:val="434343" w:themeColor="text2"/>
                              <w:sz w:val="12"/>
                              <w:szCs w:val="12"/>
                            </w:rPr>
                            <w:t>D.Lgs</w:t>
                          </w:r>
                          <w:proofErr w:type="gramEnd"/>
                          <w:r w:rsidRPr="00B0337F">
                            <w:rPr>
                              <w:rFonts w:eastAsiaTheme="minorEastAsia" w:cs="Museo-300"/>
                              <w:b w:val="0"/>
                              <w:color w:val="434343" w:themeColor="text2"/>
                              <w:sz w:val="12"/>
                              <w:szCs w:val="12"/>
                            </w:rPr>
                            <w:t>.</w:t>
                          </w:r>
                          <w:proofErr w:type="spellEnd"/>
                          <w:r w:rsidRPr="00B0337F">
                            <w:rPr>
                              <w:rFonts w:eastAsiaTheme="minorEastAsia" w:cs="Museo-300"/>
                              <w:b w:val="0"/>
                              <w:color w:val="434343" w:themeColor="text2"/>
                              <w:sz w:val="12"/>
                              <w:szCs w:val="12"/>
                            </w:rPr>
                            <w:t xml:space="preserve"> 231/2001</w:t>
                          </w:r>
                        </w:p>
                      </w:tc>
                    </w:tr>
                    <w:tr w:rsidR="00AB6903" w:rsidRPr="00AF7A0B" w:rsidTr="00551200">
                      <w:trPr>
                        <w:cantSplit/>
                        <w:trHeight w:val="751"/>
                        <w:jc w:val="center"/>
                      </w:trPr>
                      <w:tc>
                        <w:tcPr>
                          <w:tcW w:w="5532" w:type="dxa"/>
                          <w:vAlign w:val="center"/>
                        </w:tcPr>
                        <w:p w:rsidR="00AB6903" w:rsidRPr="00CF62C2" w:rsidRDefault="00F61850" w:rsidP="00AB6903">
                          <w:pPr>
                            <w:pStyle w:val="DompTitle"/>
                            <w:jc w:val="right"/>
                            <w:rPr>
                              <w:color w:val="FF7084" w:themeColor="text1" w:themeTint="80"/>
                              <w:sz w:val="4"/>
                              <w:szCs w:val="4"/>
                            </w:rPr>
                          </w:pPr>
                          <w:r>
                            <w:rPr>
                              <w:color w:val="FF7084" w:themeColor="text1" w:themeTint="80"/>
                              <w:sz w:val="4"/>
                              <w:szCs w:val="4"/>
                            </w:rPr>
                            <w:t xml:space="preserve">       </w:t>
                          </w:r>
                          <w:r w:rsidR="00080278" w:rsidRPr="00080278">
                            <w:rPr>
                              <w:noProof/>
                              <w:color w:val="FF7084" w:themeColor="text1" w:themeTint="80"/>
                              <w:sz w:val="4"/>
                              <w:szCs w:val="4"/>
                              <w:lang w:eastAsia="it-IT"/>
                            </w:rPr>
                            <w:drawing>
                              <wp:inline distT="0" distB="0" distL="0" distR="0" wp14:anchorId="4F527E9E" wp14:editId="2AD047EB">
                                <wp:extent cx="440568" cy="474581"/>
                                <wp:effectExtent l="0" t="0" r="0" b="1905"/>
                                <wp:docPr id="56" name="Immagine 4" descr="C:\Users\bitozzi\AppData\Local\Microsoft\Windows\Temporary Internet Files\Content.Outlook\0JE8VC2M\CQY_9-15_18-07_IT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tozzi\AppData\Local\Microsoft\Windows\Temporary Internet Files\Content.Outlook\0JE8VC2M\CQY_9-15_18-07_IT_RGB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619" cy="491871"/>
                                        </a:xfrm>
                                        <a:prstGeom prst="rect">
                                          <a:avLst/>
                                        </a:prstGeom>
                                        <a:noFill/>
                                        <a:ln>
                                          <a:noFill/>
                                        </a:ln>
                                      </pic:spPr>
                                    </pic:pic>
                                  </a:graphicData>
                                </a:graphic>
                              </wp:inline>
                            </w:drawing>
                          </w:r>
                          <w:r w:rsidR="00462361">
                            <w:rPr>
                              <w:noProof/>
                              <w:color w:val="FF7084" w:themeColor="text1" w:themeTint="80"/>
                              <w:sz w:val="4"/>
                              <w:szCs w:val="4"/>
                              <w:lang w:eastAsia="it-IT"/>
                            </w:rPr>
                            <w:t xml:space="preserve"> </w:t>
                          </w:r>
                          <w:r w:rsidR="00080278" w:rsidRPr="00080278">
                            <w:rPr>
                              <w:noProof/>
                              <w:color w:val="FF7084" w:themeColor="text1" w:themeTint="80"/>
                              <w:sz w:val="4"/>
                              <w:szCs w:val="4"/>
                              <w:lang w:eastAsia="it-IT"/>
                            </w:rPr>
                            <w:drawing>
                              <wp:inline distT="0" distB="0" distL="0" distR="0" wp14:anchorId="2EDF6ABD" wp14:editId="4C0E940D">
                                <wp:extent cx="468436" cy="468436"/>
                                <wp:effectExtent l="0" t="0" r="8255" b="8255"/>
                                <wp:docPr id="57" name="Immagine 5" descr="C:\Users\bitozzi\Desktop\LOGO_IQNET_1_certificazio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tozzi\Desktop\LOGO_IQNET_1_certificazio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072" cy="482072"/>
                                        </a:xfrm>
                                        <a:prstGeom prst="rect">
                                          <a:avLst/>
                                        </a:prstGeom>
                                        <a:noFill/>
                                        <a:ln>
                                          <a:noFill/>
                                        </a:ln>
                                      </pic:spPr>
                                    </pic:pic>
                                  </a:graphicData>
                                </a:graphic>
                              </wp:inline>
                            </w:drawing>
                          </w:r>
                        </w:p>
                      </w:tc>
                      <w:tc>
                        <w:tcPr>
                          <w:tcW w:w="6055" w:type="dxa"/>
                          <w:vAlign w:val="center"/>
                        </w:tcPr>
                        <w:p w:rsidR="00AB6903" w:rsidRPr="00CF62C2" w:rsidRDefault="00462361" w:rsidP="00AB6903">
                          <w:pPr>
                            <w:pStyle w:val="DompTitle"/>
                            <w:jc w:val="both"/>
                            <w:rPr>
                              <w:color w:val="FF7084" w:themeColor="text1" w:themeTint="80"/>
                              <w:sz w:val="4"/>
                              <w:szCs w:val="4"/>
                            </w:rPr>
                          </w:pPr>
                          <w:r>
                            <w:rPr>
                              <w:noProof/>
                              <w:color w:val="FF7084" w:themeColor="text1" w:themeTint="80"/>
                              <w:sz w:val="4"/>
                              <w:szCs w:val="4"/>
                              <w:lang w:eastAsia="it-IT"/>
                            </w:rPr>
                            <w:t xml:space="preserve"> </w:t>
                          </w:r>
                          <w:r w:rsidR="00080278" w:rsidRPr="00080278">
                            <w:rPr>
                              <w:noProof/>
                              <w:color w:val="FF7084" w:themeColor="text1" w:themeTint="80"/>
                              <w:sz w:val="4"/>
                              <w:szCs w:val="4"/>
                              <w:lang w:eastAsia="it-IT"/>
                            </w:rPr>
                            <w:drawing>
                              <wp:inline distT="0" distB="0" distL="0" distR="0">
                                <wp:extent cx="406593" cy="483719"/>
                                <wp:effectExtent l="0" t="0" r="0" b="0"/>
                                <wp:docPr id="58" name="Immagine 7" descr="C:\Users\bitozzi\AppData\Local\Microsoft\Windows\Temporary Internet Files\Content.Outlook\0JE8VC2M\CQY_9-15_14-15_18-07_IT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tozzi\AppData\Local\Microsoft\Windows\Temporary Internet Files\Content.Outlook\0JE8VC2M\CQY_9-15_14-15_18-07_IT_RGB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2916" cy="503138"/>
                                        </a:xfrm>
                                        <a:prstGeom prst="rect">
                                          <a:avLst/>
                                        </a:prstGeom>
                                        <a:noFill/>
                                        <a:ln>
                                          <a:noFill/>
                                        </a:ln>
                                      </pic:spPr>
                                    </pic:pic>
                                  </a:graphicData>
                                </a:graphic>
                              </wp:inline>
                            </w:drawing>
                          </w:r>
                          <w:r w:rsidR="00080278" w:rsidRPr="00080278">
                            <w:rPr>
                              <w:noProof/>
                              <w:color w:val="FF7084" w:themeColor="text1" w:themeTint="80"/>
                              <w:sz w:val="4"/>
                              <w:szCs w:val="4"/>
                              <w:lang w:eastAsia="it-IT"/>
                            </w:rPr>
                            <w:drawing>
                              <wp:inline distT="0" distB="0" distL="0" distR="0" wp14:anchorId="7AFA718F" wp14:editId="74E36379">
                                <wp:extent cx="468436" cy="468436"/>
                                <wp:effectExtent l="0" t="0" r="8255" b="8255"/>
                                <wp:docPr id="59" name="Immagine 8" descr="C:\Users\bitozzi\Desktop\LOGO_IQNET_1_certificazio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tozzi\Desktop\LOGO_IQNET_1_certificazio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072" cy="482072"/>
                                        </a:xfrm>
                                        <a:prstGeom prst="rect">
                                          <a:avLst/>
                                        </a:prstGeom>
                                        <a:noFill/>
                                        <a:ln>
                                          <a:noFill/>
                                        </a:ln>
                                      </pic:spPr>
                                    </pic:pic>
                                  </a:graphicData>
                                </a:graphic>
                              </wp:inline>
                            </w:drawing>
                          </w:r>
                        </w:p>
                      </w:tc>
                    </w:tr>
                    <w:tr w:rsidR="00AB6903" w:rsidRPr="00AF7A0B" w:rsidTr="00834FB7">
                      <w:trPr>
                        <w:cantSplit/>
                        <w:trHeight w:val="51"/>
                        <w:jc w:val="center"/>
                      </w:trPr>
                      <w:tc>
                        <w:tcPr>
                          <w:tcW w:w="5532" w:type="dxa"/>
                          <w:vAlign w:val="center"/>
                        </w:tcPr>
                        <w:p w:rsidR="00AB6903" w:rsidRPr="00551200" w:rsidRDefault="00AB6903" w:rsidP="00AB6903">
                          <w:pPr>
                            <w:pStyle w:val="DompTitle"/>
                            <w:rPr>
                              <w:b w:val="0"/>
                              <w:color w:val="auto"/>
                              <w:sz w:val="20"/>
                              <w:szCs w:val="20"/>
                            </w:rPr>
                          </w:pPr>
                        </w:p>
                      </w:tc>
                      <w:tc>
                        <w:tcPr>
                          <w:tcW w:w="6055" w:type="dxa"/>
                          <w:vAlign w:val="center"/>
                        </w:tcPr>
                        <w:p w:rsidR="00AB6903" w:rsidRPr="00551200" w:rsidRDefault="00AB6903" w:rsidP="00AB6903">
                          <w:pPr>
                            <w:pStyle w:val="DompTitle"/>
                            <w:rPr>
                              <w:b w:val="0"/>
                              <w:color w:val="auto"/>
                              <w:sz w:val="20"/>
                              <w:szCs w:val="20"/>
                            </w:rPr>
                          </w:pPr>
                        </w:p>
                      </w:tc>
                    </w:tr>
                  </w:tbl>
                  <w:p w:rsidR="00976CED" w:rsidRDefault="00976CED" w:rsidP="00AB6903">
                    <w:pPr>
                      <w:spacing w:before="0" w:line="180" w:lineRule="auto"/>
                      <w:rPr>
                        <w:rFonts w:ascii="Calibri" w:hAnsi="Calibri"/>
                        <w:b/>
                        <w:color w:val="231903"/>
                        <w:sz w:val="16"/>
                        <w:szCs w:val="16"/>
                        <w:lang w:val="it-IT"/>
                      </w:rPr>
                    </w:pPr>
                  </w:p>
                  <w:p w:rsidR="00976CED" w:rsidRDefault="00976CED" w:rsidP="00AB6903">
                    <w:pPr>
                      <w:spacing w:before="0" w:line="180" w:lineRule="auto"/>
                      <w:rPr>
                        <w:rFonts w:ascii="Calibri" w:hAnsi="Calibri"/>
                        <w:b/>
                        <w:color w:val="231903"/>
                        <w:sz w:val="16"/>
                        <w:szCs w:val="16"/>
                        <w:lang w:val="it-IT"/>
                      </w:rPr>
                    </w:pPr>
                  </w:p>
                  <w:p w:rsidR="00976CED" w:rsidRDefault="00976CED" w:rsidP="00AB6903">
                    <w:pPr>
                      <w:spacing w:before="0" w:line="180" w:lineRule="auto"/>
                      <w:rPr>
                        <w:rFonts w:ascii="Calibri" w:hAnsi="Calibri"/>
                        <w:b/>
                        <w:color w:val="231903"/>
                        <w:sz w:val="16"/>
                        <w:szCs w:val="16"/>
                        <w:lang w:val="it-IT"/>
                      </w:rPr>
                    </w:pPr>
                  </w:p>
                  <w:p w:rsidR="00976CED" w:rsidRDefault="00976CED" w:rsidP="00AB6903">
                    <w:pPr>
                      <w:spacing w:before="0" w:line="180" w:lineRule="auto"/>
                      <w:rPr>
                        <w:rFonts w:ascii="Calibri" w:hAnsi="Calibri"/>
                        <w:b/>
                        <w:color w:val="231903"/>
                        <w:sz w:val="16"/>
                        <w:szCs w:val="16"/>
                        <w:lang w:val="it-IT"/>
                      </w:rPr>
                    </w:pPr>
                  </w:p>
                  <w:p w:rsidR="00976CED" w:rsidRDefault="00976CED" w:rsidP="00AB6903">
                    <w:pPr>
                      <w:spacing w:before="0" w:line="180" w:lineRule="auto"/>
                      <w:rPr>
                        <w:rFonts w:ascii="Calibri" w:hAnsi="Calibri"/>
                        <w:b/>
                        <w:color w:val="231903"/>
                        <w:sz w:val="16"/>
                        <w:szCs w:val="16"/>
                        <w:lang w:val="it-IT"/>
                      </w:rPr>
                    </w:pPr>
                  </w:p>
                  <w:p w:rsidR="00976CED" w:rsidRPr="00825AD4" w:rsidRDefault="00976CED" w:rsidP="00AB6903">
                    <w:pPr>
                      <w:spacing w:before="0" w:line="180" w:lineRule="auto"/>
                      <w:rPr>
                        <w:rFonts w:ascii="Calibri" w:hAnsi="Calibri"/>
                        <w:b/>
                        <w:color w:val="231903"/>
                        <w:sz w:val="16"/>
                        <w:szCs w:val="16"/>
                        <w:lang w:val="it-IT"/>
                      </w:rPr>
                    </w:pPr>
                  </w:p>
                </w:txbxContent>
              </v:textbox>
              <w10:wrap anchorx="page"/>
            </v:shape>
          </w:pict>
        </mc:Fallback>
      </mc:AlternateContent>
    </w:r>
  </w:p>
  <w:p w:rsidR="00976CED" w:rsidRDefault="00976CED" w:rsidP="00AB6903">
    <w:pPr>
      <w:pStyle w:val="Pidipagina"/>
    </w:pPr>
  </w:p>
  <w:p w:rsidR="00976CED" w:rsidRDefault="00976CED" w:rsidP="00AB6903">
    <w:pPr>
      <w:pStyle w:val="Pidipagina"/>
    </w:pPr>
  </w:p>
  <w:p w:rsidR="00976CED" w:rsidRDefault="00976CED" w:rsidP="00AB6903">
    <w:pPr>
      <w:pStyle w:val="Pidipagina"/>
    </w:pPr>
  </w:p>
  <w:p w:rsidR="00976CED" w:rsidRDefault="00976CED" w:rsidP="00AB6903">
    <w:pPr>
      <w:pStyle w:val="Pidipagina"/>
    </w:pPr>
  </w:p>
  <w:p w:rsidR="00976CED" w:rsidRDefault="00172FA8" w:rsidP="00AB6903">
    <w:pPr>
      <w:pStyle w:val="Pidipagina"/>
    </w:pPr>
    <w:r>
      <w:rPr>
        <w:noProof/>
        <w:lang w:val="it-IT" w:eastAsia="it-IT"/>
      </w:rPr>
      <mc:AlternateContent>
        <mc:Choice Requires="wps">
          <w:drawing>
            <wp:anchor distT="0" distB="0" distL="114300" distR="114300" simplePos="0" relativeHeight="251660288" behindDoc="0" locked="0" layoutInCell="1" allowOverlap="1" wp14:anchorId="260A32A4" wp14:editId="7045923F">
              <wp:simplePos x="0" y="0"/>
              <wp:positionH relativeFrom="column">
                <wp:posOffset>3113405</wp:posOffset>
              </wp:positionH>
              <wp:positionV relativeFrom="paragraph">
                <wp:posOffset>36830</wp:posOffset>
              </wp:positionV>
              <wp:extent cx="906145" cy="467995"/>
              <wp:effectExtent l="0" t="0" r="27305" b="27305"/>
              <wp:wrapNone/>
              <wp:docPr id="6" name="Rettangolo 6"/>
              <wp:cNvGraphicFramePr/>
              <a:graphic xmlns:a="http://schemas.openxmlformats.org/drawingml/2006/main">
                <a:graphicData uri="http://schemas.microsoft.com/office/word/2010/wordprocessingShape">
                  <wps:wsp>
                    <wps:cNvSpPr/>
                    <wps:spPr>
                      <a:xfrm>
                        <a:off x="0" y="0"/>
                        <a:ext cx="906145" cy="467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A1835" id="Rettangolo 6" o:spid="_x0000_s1026" style="position:absolute;margin-left:245.15pt;margin-top:2.9pt;width:71.35pt;height:3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" filled="f" strokecolor="#e20020 [3213]" strokeweight=".25pt"/>
          </w:pict>
        </mc:Fallback>
      </mc:AlternateContent>
    </w:r>
    <w:r>
      <w:rPr>
        <w:noProof/>
        <w:lang w:val="it-IT" w:eastAsia="it-IT"/>
      </w:rPr>
      <mc:AlternateContent>
        <mc:Choice Requires="wps">
          <w:drawing>
            <wp:anchor distT="0" distB="0" distL="114300" distR="114300" simplePos="0" relativeHeight="251657216" behindDoc="0" locked="0" layoutInCell="1" allowOverlap="1" wp14:anchorId="3B4415B8" wp14:editId="3E020FB5">
              <wp:simplePos x="0" y="0"/>
              <wp:positionH relativeFrom="column">
                <wp:posOffset>2099945</wp:posOffset>
              </wp:positionH>
              <wp:positionV relativeFrom="paragraph">
                <wp:posOffset>36830</wp:posOffset>
              </wp:positionV>
              <wp:extent cx="906145" cy="467995"/>
              <wp:effectExtent l="0" t="0" r="27305" b="27305"/>
              <wp:wrapNone/>
              <wp:docPr id="1" name="Rettangolo 1"/>
              <wp:cNvGraphicFramePr/>
              <a:graphic xmlns:a="http://schemas.openxmlformats.org/drawingml/2006/main">
                <a:graphicData uri="http://schemas.microsoft.com/office/word/2010/wordprocessingShape">
                  <wps:wsp>
                    <wps:cNvSpPr/>
                    <wps:spPr>
                      <a:xfrm>
                        <a:off x="0" y="0"/>
                        <a:ext cx="906145" cy="467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C38E1" id="Rettangolo 1" o:spid="_x0000_s1026" style="position:absolute;margin-left:165.35pt;margin-top:2.9pt;width:71.35pt;height:36.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" filled="f" strokecolor="#e20020 [3213]" strokeweight=".25pt"/>
          </w:pict>
        </mc:Fallback>
      </mc:AlternateContent>
    </w:r>
  </w:p>
  <w:p w:rsidR="00976CED" w:rsidRDefault="00976CED" w:rsidP="00AB6903">
    <w:pPr>
      <w:pStyle w:val="Pidipagina"/>
    </w:pPr>
  </w:p>
  <w:p w:rsidR="00AB6903" w:rsidRPr="00AB6903" w:rsidRDefault="00AB6903" w:rsidP="00AB69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D5" w:rsidRDefault="001806D5" w:rsidP="00BD41FE">
      <w:pPr>
        <w:spacing w:before="0"/>
      </w:pPr>
      <w:r>
        <w:separator/>
      </w:r>
    </w:p>
  </w:footnote>
  <w:footnote w:type="continuationSeparator" w:id="0">
    <w:p w:rsidR="001806D5" w:rsidRDefault="001806D5" w:rsidP="00BD41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5EF" w:rsidRPr="00317089" w:rsidRDefault="00B0337F" w:rsidP="00B85660">
    <w:pPr>
      <w:rPr>
        <w:b/>
        <w:lang w:val="it-IT"/>
      </w:rPr>
    </w:pPr>
    <w:r>
      <w:rPr>
        <w:noProof/>
        <w:lang w:val="it-IT" w:eastAsia="it-IT"/>
      </w:rPr>
      <mc:AlternateContent>
        <mc:Choice Requires="wps">
          <w:drawing>
            <wp:anchor distT="0" distB="0" distL="114300" distR="114300" simplePos="0" relativeHeight="251712000" behindDoc="0" locked="0" layoutInCell="1" allowOverlap="1" wp14:anchorId="4CB11F50" wp14:editId="420B176E">
              <wp:simplePos x="0" y="0"/>
              <wp:positionH relativeFrom="page">
                <wp:posOffset>635</wp:posOffset>
              </wp:positionH>
              <wp:positionV relativeFrom="paragraph">
                <wp:posOffset>-1416050</wp:posOffset>
              </wp:positionV>
              <wp:extent cx="7555481" cy="0"/>
              <wp:effectExtent l="0" t="19050" r="45720" b="38100"/>
              <wp:wrapNone/>
              <wp:docPr id="11" name="Straight Connector 11"/>
              <wp:cNvGraphicFramePr/>
              <a:graphic xmlns:a="http://schemas.openxmlformats.org/drawingml/2006/main">
                <a:graphicData uri="http://schemas.microsoft.com/office/word/2010/wordprocessingShape">
                  <wps:wsp>
                    <wps:cNvCnPr/>
                    <wps:spPr>
                      <a:xfrm>
                        <a:off x="0" y="0"/>
                        <a:ext cx="7555481" cy="0"/>
                      </a:xfrm>
                      <a:prstGeom prst="line">
                        <a:avLst/>
                      </a:prstGeom>
                      <a:ln w="571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C3C76" id="Straight Connector 11"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5pt,-111.5pt" to="59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" strokecolor="red" strokeweight="4.5pt">
              <v:stroke joinstyle="miter"/>
              <w10:wrap anchorx="page"/>
            </v:line>
          </w:pict>
        </mc:Fallback>
      </mc:AlternateContent>
    </w:r>
    <w:r w:rsidR="0097229F">
      <w:t xml:space="preserve"> </w:t>
    </w:r>
    <w:r w:rsidR="0097229F">
      <w:rPr>
        <w:b/>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pPr w:leftFromText="142" w:rightFromText="142" w:vertAnchor="page" w:horzAnchor="page" w:tblpX="171" w:tblpY="341"/>
      <w:tblOverlap w:val="never"/>
      <w:tblW w:w="11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8"/>
      <w:gridCol w:w="5772"/>
    </w:tblGrid>
    <w:tr w:rsidR="00D5674D" w:rsidRPr="00B85660" w:rsidTr="00551200">
      <w:trPr>
        <w:trHeight w:val="1511"/>
      </w:trPr>
      <w:tc>
        <w:tcPr>
          <w:tcW w:w="5868" w:type="dxa"/>
          <w:vAlign w:val="center"/>
        </w:tcPr>
        <w:p w:rsidR="00D5674D" w:rsidRPr="004D4FF6" w:rsidRDefault="00D5674D" w:rsidP="005732BE">
          <w:pPr>
            <w:ind w:right="-1098"/>
            <w:rPr>
              <w:rFonts w:ascii="Helvetica" w:hAnsi="Helvetica"/>
              <w:b/>
              <w:bCs/>
              <w:color w:val="C50058"/>
              <w:spacing w:val="-20"/>
              <w:sz w:val="48"/>
              <w:szCs w:val="56"/>
              <w:lang w:val="it-IT"/>
            </w:rPr>
          </w:pPr>
        </w:p>
      </w:tc>
      <w:tc>
        <w:tcPr>
          <w:tcW w:w="5772" w:type="dxa"/>
          <w:vAlign w:val="center"/>
        </w:tcPr>
        <w:p w:rsidR="00CE37A9" w:rsidRPr="00317089" w:rsidRDefault="00CE37A9" w:rsidP="00167F0C">
          <w:pPr>
            <w:autoSpaceDE w:val="0"/>
            <w:autoSpaceDN w:val="0"/>
            <w:adjustRightInd w:val="0"/>
            <w:spacing w:before="0" w:line="360" w:lineRule="auto"/>
            <w:jc w:val="right"/>
            <w:rPr>
              <w:rFonts w:ascii="Calibri" w:eastAsiaTheme="minorEastAsia" w:hAnsi="Calibri" w:cs="Museo-700"/>
              <w:b/>
              <w:sz w:val="16"/>
              <w:szCs w:val="16"/>
              <w:lang w:val="it-IT"/>
            </w:rPr>
          </w:pPr>
        </w:p>
        <w:p w:rsidR="009E4993" w:rsidRPr="009E4993" w:rsidRDefault="009E4993" w:rsidP="009E4993">
          <w:pPr>
            <w:tabs>
              <w:tab w:val="left" w:pos="5215"/>
            </w:tabs>
            <w:autoSpaceDE w:val="0"/>
            <w:autoSpaceDN w:val="0"/>
            <w:adjustRightInd w:val="0"/>
            <w:spacing w:before="0" w:line="360" w:lineRule="auto"/>
            <w:ind w:right="240"/>
            <w:jc w:val="right"/>
            <w:rPr>
              <w:rFonts w:ascii="Calibri" w:eastAsia="MS Mincho" w:hAnsi="Calibri" w:cs="Museo-700"/>
              <w:b/>
              <w:sz w:val="16"/>
              <w:szCs w:val="16"/>
              <w:lang w:val="it-IT"/>
            </w:rPr>
          </w:pPr>
          <w:r w:rsidRPr="009E4993">
            <w:rPr>
              <w:rFonts w:ascii="Calibri" w:eastAsia="MS Mincho" w:hAnsi="Calibri" w:cs="Museo-700"/>
              <w:b/>
              <w:sz w:val="16"/>
              <w:szCs w:val="16"/>
              <w:lang w:val="it-IT"/>
            </w:rPr>
            <w:t xml:space="preserve">Dompé farmaceutici </w:t>
          </w:r>
          <w:r w:rsidRPr="009E4993">
            <w:rPr>
              <w:rFonts w:ascii="Calibri" w:eastAsia="MS Mincho" w:hAnsi="Calibri" w:cs="Museo-700"/>
              <w:b/>
              <w:sz w:val="12"/>
              <w:szCs w:val="12"/>
              <w:lang w:val="it-IT"/>
            </w:rPr>
            <w:t>s.p.a.</w:t>
          </w:r>
        </w:p>
        <w:p w:rsidR="009E4993" w:rsidRPr="009E4993" w:rsidRDefault="009E4993" w:rsidP="009E4993">
          <w:pPr>
            <w:tabs>
              <w:tab w:val="left" w:pos="5215"/>
              <w:tab w:val="left" w:pos="5499"/>
            </w:tabs>
            <w:autoSpaceDE w:val="0"/>
            <w:autoSpaceDN w:val="0"/>
            <w:adjustRightInd w:val="0"/>
            <w:spacing w:before="0" w:line="360" w:lineRule="auto"/>
            <w:ind w:right="240"/>
            <w:jc w:val="right"/>
            <w:rPr>
              <w:rFonts w:ascii="Calibri" w:eastAsia="MS Mincho" w:hAnsi="Calibri" w:cs="Museo-300"/>
              <w:sz w:val="16"/>
              <w:szCs w:val="16"/>
              <w:lang w:val="it-IT"/>
            </w:rPr>
          </w:pPr>
          <w:r w:rsidRPr="009E4993">
            <w:rPr>
              <w:rFonts w:ascii="Calibri" w:eastAsia="MS Mincho" w:hAnsi="Calibri" w:cs="Museo-700"/>
              <w:b/>
              <w:sz w:val="16"/>
              <w:szCs w:val="16"/>
              <w:lang w:val="it-IT"/>
            </w:rPr>
            <w:t>Sede Legale:</w:t>
          </w:r>
          <w:r w:rsidRPr="009E4993">
            <w:rPr>
              <w:rFonts w:ascii="Calibri" w:eastAsia="MS Mincho" w:hAnsi="Calibri" w:cs="Museo-700"/>
              <w:sz w:val="16"/>
              <w:szCs w:val="16"/>
              <w:lang w:val="it-IT"/>
            </w:rPr>
            <w:t xml:space="preserve"> </w:t>
          </w:r>
          <w:r w:rsidRPr="009E4993">
            <w:rPr>
              <w:rFonts w:ascii="Calibri" w:eastAsia="MS Mincho" w:hAnsi="Calibri" w:cs="Museo-300"/>
              <w:sz w:val="16"/>
              <w:szCs w:val="16"/>
              <w:lang w:val="it-IT"/>
            </w:rPr>
            <w:t>Via San Martino, 12 - 12/a - 20122 Milano Italia</w:t>
          </w:r>
        </w:p>
        <w:p w:rsidR="009E4993" w:rsidRPr="009E4993" w:rsidRDefault="009E4993" w:rsidP="009E4993">
          <w:pPr>
            <w:tabs>
              <w:tab w:val="left" w:pos="5215"/>
              <w:tab w:val="left" w:pos="5499"/>
            </w:tabs>
            <w:autoSpaceDE w:val="0"/>
            <w:autoSpaceDN w:val="0"/>
            <w:adjustRightInd w:val="0"/>
            <w:spacing w:before="0"/>
            <w:ind w:right="240"/>
            <w:jc w:val="right"/>
            <w:rPr>
              <w:rFonts w:ascii="Calibri" w:eastAsia="MS Mincho" w:hAnsi="Calibri" w:cs="Museo-300"/>
              <w:sz w:val="16"/>
              <w:szCs w:val="16"/>
              <w:lang w:val="it-IT"/>
            </w:rPr>
          </w:pPr>
          <w:r w:rsidRPr="009E4993">
            <w:rPr>
              <w:rFonts w:ascii="Calibri" w:eastAsia="MS Mincho" w:hAnsi="Calibri" w:cs="Museo-700"/>
              <w:b/>
              <w:sz w:val="16"/>
              <w:szCs w:val="16"/>
              <w:lang w:val="it-IT"/>
            </w:rPr>
            <w:t>Sedi operative:</w:t>
          </w:r>
          <w:r w:rsidRPr="009E4993">
            <w:rPr>
              <w:rFonts w:ascii="Calibri" w:eastAsia="MS Mincho" w:hAnsi="Calibri" w:cs="Museo-700"/>
              <w:sz w:val="16"/>
              <w:szCs w:val="16"/>
              <w:lang w:val="it-IT"/>
            </w:rPr>
            <w:t xml:space="preserve"> </w:t>
          </w:r>
          <w:r w:rsidRPr="009E4993">
            <w:rPr>
              <w:rFonts w:ascii="Calibri" w:eastAsia="MS Mincho" w:hAnsi="Calibri" w:cs="Museo-300"/>
              <w:sz w:val="16"/>
              <w:szCs w:val="16"/>
              <w:lang w:val="it-IT"/>
            </w:rPr>
            <w:t>Via Santa Lucia, 6 - 20122 Milano Italia</w:t>
          </w:r>
        </w:p>
        <w:p w:rsidR="009E4993" w:rsidRPr="009E4993" w:rsidRDefault="009E4993" w:rsidP="009E4993">
          <w:pPr>
            <w:tabs>
              <w:tab w:val="left" w:pos="5215"/>
              <w:tab w:val="left" w:pos="5499"/>
            </w:tabs>
            <w:autoSpaceDE w:val="0"/>
            <w:autoSpaceDN w:val="0"/>
            <w:adjustRightInd w:val="0"/>
            <w:spacing w:before="0"/>
            <w:ind w:right="240"/>
            <w:jc w:val="right"/>
            <w:rPr>
              <w:rFonts w:ascii="Calibri" w:eastAsia="MS Mincho" w:hAnsi="Calibri" w:cs="Museo-300"/>
              <w:sz w:val="16"/>
              <w:szCs w:val="16"/>
              <w:lang w:val="it-IT"/>
            </w:rPr>
          </w:pPr>
          <w:r w:rsidRPr="009E4993">
            <w:rPr>
              <w:rFonts w:ascii="Calibri" w:eastAsia="MS Mincho" w:hAnsi="Calibri" w:cs="Museo-300"/>
              <w:sz w:val="16"/>
              <w:szCs w:val="16"/>
              <w:lang w:val="it-IT"/>
            </w:rPr>
            <w:t>Via Campo di Pile s.n.c. - 67100 L’Aquila Italia</w:t>
          </w:r>
        </w:p>
        <w:p w:rsidR="009E4993" w:rsidRPr="009E4993" w:rsidRDefault="009E4993" w:rsidP="009E4993">
          <w:pPr>
            <w:tabs>
              <w:tab w:val="left" w:pos="5215"/>
              <w:tab w:val="left" w:pos="5499"/>
            </w:tabs>
            <w:autoSpaceDE w:val="0"/>
            <w:autoSpaceDN w:val="0"/>
            <w:adjustRightInd w:val="0"/>
            <w:spacing w:before="0" w:line="360" w:lineRule="auto"/>
            <w:ind w:right="240"/>
            <w:jc w:val="right"/>
            <w:rPr>
              <w:rFonts w:ascii="Calibri" w:eastAsia="MS Mincho" w:hAnsi="Calibri" w:cs="Museo-300"/>
              <w:sz w:val="16"/>
              <w:szCs w:val="16"/>
              <w:lang w:val="it-IT"/>
            </w:rPr>
          </w:pPr>
          <w:r w:rsidRPr="009E4993">
            <w:rPr>
              <w:rFonts w:ascii="Calibri" w:eastAsia="MS Mincho" w:hAnsi="Calibri" w:cs="Museo-300"/>
              <w:sz w:val="16"/>
              <w:szCs w:val="16"/>
              <w:lang w:val="it-IT"/>
            </w:rPr>
            <w:t xml:space="preserve"> Via Castellino, 111 - 80131 Napoli Italia</w:t>
          </w:r>
        </w:p>
        <w:p w:rsidR="009E4993" w:rsidRPr="009E4993" w:rsidRDefault="009E4993" w:rsidP="009E4993">
          <w:pPr>
            <w:tabs>
              <w:tab w:val="left" w:pos="5215"/>
              <w:tab w:val="left" w:pos="5499"/>
            </w:tabs>
            <w:autoSpaceDE w:val="0"/>
            <w:autoSpaceDN w:val="0"/>
            <w:adjustRightInd w:val="0"/>
            <w:spacing w:before="0"/>
            <w:ind w:right="240"/>
            <w:jc w:val="right"/>
            <w:rPr>
              <w:rFonts w:ascii="Calibri" w:eastAsia="MS Mincho" w:hAnsi="Calibri" w:cs="Museo-300"/>
              <w:sz w:val="16"/>
              <w:szCs w:val="16"/>
              <w:lang w:val="it-IT"/>
            </w:rPr>
          </w:pPr>
          <w:r w:rsidRPr="009E4993">
            <w:rPr>
              <w:rFonts w:ascii="Calibri" w:eastAsia="MS Mincho" w:hAnsi="Calibri" w:cs="Museo-700"/>
              <w:b/>
              <w:sz w:val="16"/>
              <w:szCs w:val="16"/>
              <w:lang w:val="it-IT"/>
            </w:rPr>
            <w:t>Contatti:</w:t>
          </w:r>
          <w:r w:rsidRPr="009E4993">
            <w:rPr>
              <w:rFonts w:ascii="Calibri" w:eastAsia="MS Mincho" w:hAnsi="Calibri" w:cs="Museo-700"/>
              <w:sz w:val="16"/>
              <w:szCs w:val="16"/>
              <w:lang w:val="it-IT"/>
            </w:rPr>
            <w:t xml:space="preserve"> </w:t>
          </w:r>
          <w:r w:rsidRPr="009E4993">
            <w:rPr>
              <w:rFonts w:ascii="Calibri" w:eastAsia="MS Mincho" w:hAnsi="Calibri" w:cs="Museo-300"/>
              <w:sz w:val="16"/>
              <w:szCs w:val="16"/>
              <w:lang w:val="it-IT"/>
            </w:rPr>
            <w:t>+39 02 583831</w:t>
          </w:r>
        </w:p>
        <w:p w:rsidR="00CD12C8" w:rsidRPr="00D5674D" w:rsidRDefault="009E4993" w:rsidP="009E4993">
          <w:pPr>
            <w:tabs>
              <w:tab w:val="left" w:pos="5215"/>
            </w:tabs>
            <w:autoSpaceDE w:val="0"/>
            <w:autoSpaceDN w:val="0"/>
            <w:adjustRightInd w:val="0"/>
            <w:spacing w:before="0"/>
            <w:ind w:right="240"/>
            <w:jc w:val="right"/>
            <w:rPr>
              <w:rFonts w:ascii="Calibri" w:eastAsiaTheme="minorEastAsia" w:hAnsi="Calibri" w:cs="Museo-300"/>
              <w:color w:val="FFFFFF"/>
              <w:sz w:val="16"/>
              <w:szCs w:val="16"/>
              <w:lang w:val="it-IT"/>
            </w:rPr>
          </w:pPr>
          <w:r w:rsidRPr="009E4993">
            <w:rPr>
              <w:rFonts w:ascii="Calibri" w:eastAsia="MS Mincho" w:hAnsi="Calibri" w:cs="Museo-300"/>
              <w:b/>
              <w:sz w:val="16"/>
              <w:szCs w:val="16"/>
              <w:lang w:val="it-IT"/>
            </w:rPr>
            <w:t>Fax:</w:t>
          </w:r>
          <w:r w:rsidRPr="009E4993">
            <w:rPr>
              <w:rFonts w:ascii="Calibri" w:eastAsia="MS Mincho" w:hAnsi="Calibri" w:cs="Museo-300"/>
              <w:sz w:val="16"/>
              <w:szCs w:val="16"/>
              <w:lang w:val="it-IT"/>
            </w:rPr>
            <w:t xml:space="preserve"> +39 02 58300590</w:t>
          </w:r>
        </w:p>
      </w:tc>
    </w:tr>
  </w:tbl>
  <w:p w:rsidR="00C30176" w:rsidRPr="00D5674D" w:rsidRDefault="00B0337F" w:rsidP="00B85660">
    <w:pPr>
      <w:pStyle w:val="Intestazione"/>
      <w:rPr>
        <w:lang w:val="it-IT"/>
      </w:rPr>
    </w:pPr>
    <w:r w:rsidRPr="00B0337F">
      <w:rPr>
        <w:rFonts w:ascii="Helvetica" w:hAnsi="Helvetica"/>
        <w:b/>
        <w:bCs/>
        <w:noProof/>
        <w:color w:val="C50058"/>
        <w:spacing w:val="-20"/>
        <w:sz w:val="48"/>
        <w:szCs w:val="56"/>
        <w:lang w:val="it-IT" w:eastAsia="it-IT"/>
      </w:rPr>
      <mc:AlternateContent>
        <mc:Choice Requires="wps">
          <w:drawing>
            <wp:anchor distT="0" distB="0" distL="114300" distR="114300" simplePos="0" relativeHeight="251657728" behindDoc="0" locked="0" layoutInCell="1" allowOverlap="1" wp14:anchorId="37B342FE" wp14:editId="731DD8AF">
              <wp:simplePos x="0" y="0"/>
              <wp:positionH relativeFrom="page">
                <wp:posOffset>-1270</wp:posOffset>
              </wp:positionH>
              <wp:positionV relativeFrom="paragraph">
                <wp:posOffset>-1425575</wp:posOffset>
              </wp:positionV>
              <wp:extent cx="7555230" cy="0"/>
              <wp:effectExtent l="0" t="19050" r="45720" b="38100"/>
              <wp:wrapNone/>
              <wp:docPr id="9" name="Straight Connector 9"/>
              <wp:cNvGraphicFramePr/>
              <a:graphic xmlns:a="http://schemas.openxmlformats.org/drawingml/2006/main">
                <a:graphicData uri="http://schemas.microsoft.com/office/word/2010/wordprocessingShape">
                  <wps:wsp>
                    <wps:cNvCnPr/>
                    <wps:spPr>
                      <a:xfrm>
                        <a:off x="0" y="0"/>
                        <a:ext cx="7555230" cy="0"/>
                      </a:xfrm>
                      <a:prstGeom prst="line">
                        <a:avLst/>
                      </a:prstGeom>
                      <a:ln w="571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CDA68" id="Straight Connector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pt,-112.25pt" to="594.8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" strokecolor="red" strokeweight="4.5pt">
              <v:stroke joinstyle="miter"/>
              <w10:wrap anchorx="page"/>
            </v:line>
          </w:pict>
        </mc:Fallback>
      </mc:AlternateContent>
    </w:r>
    <w:r w:rsidRPr="00B0337F">
      <w:rPr>
        <w:rFonts w:ascii="Helvetica" w:hAnsi="Helvetica"/>
        <w:b/>
        <w:bCs/>
        <w:noProof/>
        <w:color w:val="C50058"/>
        <w:spacing w:val="-20"/>
        <w:sz w:val="48"/>
        <w:szCs w:val="56"/>
        <w:lang w:val="it-IT" w:eastAsia="it-IT"/>
      </w:rPr>
      <w:drawing>
        <wp:anchor distT="0" distB="0" distL="114300" distR="114300" simplePos="0" relativeHeight="251710976" behindDoc="0" locked="0" layoutInCell="1" allowOverlap="1" wp14:anchorId="5B686C40" wp14:editId="500DC630">
          <wp:simplePos x="0" y="0"/>
          <wp:positionH relativeFrom="column">
            <wp:posOffset>-313055</wp:posOffset>
          </wp:positionH>
          <wp:positionV relativeFrom="paragraph">
            <wp:posOffset>-1277620</wp:posOffset>
          </wp:positionV>
          <wp:extent cx="1127760" cy="463550"/>
          <wp:effectExtent l="0" t="0" r="0" b="0"/>
          <wp:wrapNone/>
          <wp:docPr id="55" name="Picture 55" descr="C:\Users\pacev\AppData\Local\Microsoft\Windows\INetCache\Content.Word\logo-domp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cev\AppData\Local\Microsoft\Windows\INetCache\Content.Word\logo-dompé.png"/>
                  <pic:cNvPicPr>
                    <a:picLocks noChangeAspect="1" noChangeArrowheads="1"/>
                  </pic:cNvPicPr>
                </pic:nvPicPr>
                <pic:blipFill>
                  <a:blip r:embed="rId1">
                    <a:extLst>
                      <a:ext uri="{28A0092B-C50C-407E-A947-70E740481C1C}">
                        <a14:useLocalDpi xmlns:a14="http://schemas.microsoft.com/office/drawing/2010/main" val="0"/>
                      </a:ext>
                    </a:extLst>
                  </a:blip>
                  <a:srcRect l="40155" t="35249" r="33167" b="33095"/>
                  <a:stretch>
                    <a:fillRect/>
                  </a:stretch>
                </pic:blipFill>
                <pic:spPr bwMode="auto">
                  <a:xfrm>
                    <a:off x="0" y="0"/>
                    <a:ext cx="112776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1CFD"/>
    <w:multiLevelType w:val="hybridMultilevel"/>
    <w:tmpl w:val="AE9AD1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FC37550"/>
    <w:multiLevelType w:val="hybridMultilevel"/>
    <w:tmpl w:val="7DB04D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A016DA7"/>
    <w:multiLevelType w:val="hybridMultilevel"/>
    <w:tmpl w:val="00D415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8193">
      <o:colormru v:ext="edit" colors="#d01c8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FE"/>
    <w:rsid w:val="0000506A"/>
    <w:rsid w:val="00006D1E"/>
    <w:rsid w:val="000510DB"/>
    <w:rsid w:val="00052E4A"/>
    <w:rsid w:val="00062A09"/>
    <w:rsid w:val="00080278"/>
    <w:rsid w:val="000B7D71"/>
    <w:rsid w:val="000F5FC5"/>
    <w:rsid w:val="000F7C76"/>
    <w:rsid w:val="00150CFD"/>
    <w:rsid w:val="00151560"/>
    <w:rsid w:val="00167F0C"/>
    <w:rsid w:val="00172FA8"/>
    <w:rsid w:val="001806D5"/>
    <w:rsid w:val="001916A2"/>
    <w:rsid w:val="00196AFE"/>
    <w:rsid w:val="001A22B1"/>
    <w:rsid w:val="001C5A0A"/>
    <w:rsid w:val="00217BA4"/>
    <w:rsid w:val="002446B6"/>
    <w:rsid w:val="0024494C"/>
    <w:rsid w:val="00246385"/>
    <w:rsid w:val="002479CC"/>
    <w:rsid w:val="002523CD"/>
    <w:rsid w:val="002922DA"/>
    <w:rsid w:val="0029334E"/>
    <w:rsid w:val="002B74EC"/>
    <w:rsid w:val="002C05B8"/>
    <w:rsid w:val="003050DA"/>
    <w:rsid w:val="00312F1B"/>
    <w:rsid w:val="00317089"/>
    <w:rsid w:val="00322EFC"/>
    <w:rsid w:val="0033506D"/>
    <w:rsid w:val="00346023"/>
    <w:rsid w:val="00354E1E"/>
    <w:rsid w:val="00374A5C"/>
    <w:rsid w:val="003800FC"/>
    <w:rsid w:val="00397719"/>
    <w:rsid w:val="003E6137"/>
    <w:rsid w:val="0040619C"/>
    <w:rsid w:val="00440DB3"/>
    <w:rsid w:val="00460E87"/>
    <w:rsid w:val="00462361"/>
    <w:rsid w:val="004657F1"/>
    <w:rsid w:val="00467C43"/>
    <w:rsid w:val="00471AB0"/>
    <w:rsid w:val="00477B33"/>
    <w:rsid w:val="004A6710"/>
    <w:rsid w:val="004D0583"/>
    <w:rsid w:val="004D4FF6"/>
    <w:rsid w:val="005266CB"/>
    <w:rsid w:val="00544B24"/>
    <w:rsid w:val="00551200"/>
    <w:rsid w:val="005732BE"/>
    <w:rsid w:val="005756C3"/>
    <w:rsid w:val="005B33FB"/>
    <w:rsid w:val="005D0E81"/>
    <w:rsid w:val="006012A3"/>
    <w:rsid w:val="0061712F"/>
    <w:rsid w:val="00622539"/>
    <w:rsid w:val="006277BC"/>
    <w:rsid w:val="00644321"/>
    <w:rsid w:val="00655CD5"/>
    <w:rsid w:val="00695667"/>
    <w:rsid w:val="006A0C10"/>
    <w:rsid w:val="006B554B"/>
    <w:rsid w:val="006E0038"/>
    <w:rsid w:val="007769DB"/>
    <w:rsid w:val="0079386F"/>
    <w:rsid w:val="007B50D4"/>
    <w:rsid w:val="007C629A"/>
    <w:rsid w:val="007D7546"/>
    <w:rsid w:val="007F3E7A"/>
    <w:rsid w:val="007F3FD6"/>
    <w:rsid w:val="00800568"/>
    <w:rsid w:val="008221F2"/>
    <w:rsid w:val="00825AD4"/>
    <w:rsid w:val="00834FB7"/>
    <w:rsid w:val="00865566"/>
    <w:rsid w:val="00881401"/>
    <w:rsid w:val="008862E7"/>
    <w:rsid w:val="008A0109"/>
    <w:rsid w:val="008B6A12"/>
    <w:rsid w:val="008D465F"/>
    <w:rsid w:val="008D49FF"/>
    <w:rsid w:val="008E11B5"/>
    <w:rsid w:val="00903E31"/>
    <w:rsid w:val="00905D3C"/>
    <w:rsid w:val="00934E65"/>
    <w:rsid w:val="00937111"/>
    <w:rsid w:val="0097229F"/>
    <w:rsid w:val="00973E8E"/>
    <w:rsid w:val="00976CED"/>
    <w:rsid w:val="0098482D"/>
    <w:rsid w:val="00991075"/>
    <w:rsid w:val="009913BE"/>
    <w:rsid w:val="009C625F"/>
    <w:rsid w:val="009E4993"/>
    <w:rsid w:val="009F5DB7"/>
    <w:rsid w:val="00A26DD4"/>
    <w:rsid w:val="00A657E7"/>
    <w:rsid w:val="00A7259C"/>
    <w:rsid w:val="00A9725A"/>
    <w:rsid w:val="00AB6903"/>
    <w:rsid w:val="00AF7A0B"/>
    <w:rsid w:val="00B0337F"/>
    <w:rsid w:val="00B03947"/>
    <w:rsid w:val="00B133E0"/>
    <w:rsid w:val="00B16012"/>
    <w:rsid w:val="00B25DC6"/>
    <w:rsid w:val="00B357BB"/>
    <w:rsid w:val="00B3700E"/>
    <w:rsid w:val="00B463C2"/>
    <w:rsid w:val="00B64B14"/>
    <w:rsid w:val="00B85660"/>
    <w:rsid w:val="00BD41FE"/>
    <w:rsid w:val="00BD5A81"/>
    <w:rsid w:val="00BD7985"/>
    <w:rsid w:val="00BE5818"/>
    <w:rsid w:val="00C30176"/>
    <w:rsid w:val="00C313BA"/>
    <w:rsid w:val="00C33CEF"/>
    <w:rsid w:val="00C4199E"/>
    <w:rsid w:val="00C42498"/>
    <w:rsid w:val="00C74D3D"/>
    <w:rsid w:val="00C76D39"/>
    <w:rsid w:val="00C81B19"/>
    <w:rsid w:val="00C841F4"/>
    <w:rsid w:val="00CB05EF"/>
    <w:rsid w:val="00CB5BA2"/>
    <w:rsid w:val="00CC6961"/>
    <w:rsid w:val="00CD12C8"/>
    <w:rsid w:val="00CE37A9"/>
    <w:rsid w:val="00CF62C2"/>
    <w:rsid w:val="00D0577F"/>
    <w:rsid w:val="00D53440"/>
    <w:rsid w:val="00D5674D"/>
    <w:rsid w:val="00D72FA0"/>
    <w:rsid w:val="00D747BA"/>
    <w:rsid w:val="00D77F44"/>
    <w:rsid w:val="00DB3482"/>
    <w:rsid w:val="00DC0E78"/>
    <w:rsid w:val="00DC2AB0"/>
    <w:rsid w:val="00DD1ACE"/>
    <w:rsid w:val="00DF0A1D"/>
    <w:rsid w:val="00E24604"/>
    <w:rsid w:val="00E7100D"/>
    <w:rsid w:val="00E85077"/>
    <w:rsid w:val="00E95024"/>
    <w:rsid w:val="00EA5034"/>
    <w:rsid w:val="00EB6405"/>
    <w:rsid w:val="00ED21A5"/>
    <w:rsid w:val="00F0525A"/>
    <w:rsid w:val="00F06BB0"/>
    <w:rsid w:val="00F14694"/>
    <w:rsid w:val="00F61850"/>
    <w:rsid w:val="00F84E74"/>
    <w:rsid w:val="00F953AE"/>
    <w:rsid w:val="00FA497A"/>
    <w:rsid w:val="00FC4B94"/>
    <w:rsid w:val="00FC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d01c8e"/>
    </o:shapedefaults>
    <o:shapelayout v:ext="edit">
      <o:idmap v:ext="edit" data="1"/>
    </o:shapelayout>
  </w:shapeDefaults>
  <w:decimalSymbol w:val=","/>
  <w:listSeparator w:val=";"/>
  <w15:docId w15:val="{A4C2F0A7-37AE-4232-9947-D4C27727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1ACE"/>
    <w:pPr>
      <w:spacing w:before="60"/>
    </w:pPr>
    <w:rPr>
      <w:rFonts w:ascii="Univers" w:eastAsia="Times New Roman" w:hAnsi="Univers"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41FE"/>
    <w:pPr>
      <w:tabs>
        <w:tab w:val="center" w:pos="4320"/>
        <w:tab w:val="right" w:pos="8640"/>
      </w:tabs>
      <w:spacing w:before="0"/>
    </w:pPr>
    <w:rPr>
      <w:rFonts w:asciiTheme="minorHAnsi" w:eastAsiaTheme="minorEastAsia" w:hAnsiTheme="minorHAnsi" w:cstheme="minorBidi"/>
      <w:sz w:val="24"/>
      <w:szCs w:val="24"/>
    </w:rPr>
  </w:style>
  <w:style w:type="character" w:customStyle="1" w:styleId="IntestazioneCarattere">
    <w:name w:val="Intestazione Carattere"/>
    <w:basedOn w:val="Carpredefinitoparagrafo"/>
    <w:link w:val="Intestazione"/>
    <w:uiPriority w:val="99"/>
    <w:rsid w:val="00BD41FE"/>
  </w:style>
  <w:style w:type="paragraph" w:styleId="Pidipagina">
    <w:name w:val="footer"/>
    <w:basedOn w:val="Normale"/>
    <w:link w:val="PidipaginaCarattere"/>
    <w:unhideWhenUsed/>
    <w:rsid w:val="00BD41FE"/>
    <w:pPr>
      <w:tabs>
        <w:tab w:val="center" w:pos="4320"/>
        <w:tab w:val="right" w:pos="8640"/>
      </w:tabs>
      <w:spacing w:before="0"/>
    </w:pPr>
    <w:rPr>
      <w:rFonts w:asciiTheme="minorHAnsi" w:eastAsiaTheme="minorEastAsia" w:hAnsiTheme="minorHAnsi" w:cstheme="minorBidi"/>
      <w:sz w:val="24"/>
      <w:szCs w:val="24"/>
    </w:rPr>
  </w:style>
  <w:style w:type="character" w:customStyle="1" w:styleId="PidipaginaCarattere">
    <w:name w:val="Piè di pagina Carattere"/>
    <w:basedOn w:val="Carpredefinitoparagrafo"/>
    <w:link w:val="Pidipagina"/>
    <w:rsid w:val="00BD41FE"/>
  </w:style>
  <w:style w:type="table" w:styleId="Grigliatabella">
    <w:name w:val="Table Grid"/>
    <w:basedOn w:val="Tabellanormale"/>
    <w:rsid w:val="00BD41FE"/>
    <w:rPr>
      <w:rFonts w:ascii="Courier" w:eastAsia="Times New Roman"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D41FE"/>
    <w:pPr>
      <w:spacing w:before="0"/>
    </w:pPr>
    <w:rPr>
      <w:rFonts w:ascii="Lucida Grande" w:eastAsiaTheme="minorEastAsia" w:hAnsi="Lucida Grande" w:cs="Lucida Grande"/>
      <w:sz w:val="18"/>
      <w:szCs w:val="18"/>
    </w:rPr>
  </w:style>
  <w:style w:type="character" w:customStyle="1" w:styleId="TestofumettoCarattere">
    <w:name w:val="Testo fumetto Carattere"/>
    <w:basedOn w:val="Carpredefinitoparagrafo"/>
    <w:link w:val="Testofumetto"/>
    <w:uiPriority w:val="99"/>
    <w:semiHidden/>
    <w:rsid w:val="00BD41FE"/>
    <w:rPr>
      <w:rFonts w:ascii="Lucida Grande" w:hAnsi="Lucida Grande" w:cs="Lucida Grande"/>
      <w:sz w:val="18"/>
      <w:szCs w:val="18"/>
    </w:rPr>
  </w:style>
  <w:style w:type="character" w:styleId="Numeropagina">
    <w:name w:val="page number"/>
    <w:basedOn w:val="Carpredefinitoparagrafo"/>
    <w:rsid w:val="00BD41FE"/>
  </w:style>
  <w:style w:type="paragraph" w:customStyle="1" w:styleId="BasicParagraph">
    <w:name w:val="[Basic Paragraph]"/>
    <w:basedOn w:val="Normale"/>
    <w:uiPriority w:val="99"/>
    <w:rsid w:val="00BD41FE"/>
    <w:pPr>
      <w:keepLines/>
      <w:pageBreakBefore/>
      <w:suppressAutoHyphens/>
      <w:autoSpaceDE w:val="0"/>
      <w:autoSpaceDN w:val="0"/>
      <w:adjustRightInd w:val="0"/>
      <w:spacing w:before="120" w:after="120" w:line="288" w:lineRule="auto"/>
      <w:textAlignment w:val="center"/>
    </w:pPr>
    <w:rPr>
      <w:rFonts w:ascii="Helvetica" w:eastAsiaTheme="minorHAnsi" w:hAnsi="Helvetica" w:cs="Times-Roman"/>
      <w:color w:val="FF7084" w:themeColor="text1" w:themeTint="80"/>
      <w:szCs w:val="24"/>
    </w:rPr>
  </w:style>
  <w:style w:type="character" w:styleId="Collegamentoipertestuale">
    <w:name w:val="Hyperlink"/>
    <w:basedOn w:val="Carpredefinitoparagrafo"/>
    <w:uiPriority w:val="99"/>
    <w:unhideWhenUsed/>
    <w:rsid w:val="002523CD"/>
    <w:rPr>
      <w:caps w:val="0"/>
      <w:smallCaps w:val="0"/>
      <w:color w:val="0000FC"/>
      <w:u w:val="single"/>
    </w:rPr>
  </w:style>
  <w:style w:type="paragraph" w:customStyle="1" w:styleId="Domp">
    <w:name w:val="Dompé"/>
    <w:basedOn w:val="Normale"/>
    <w:link w:val="DompCarattere"/>
    <w:rsid w:val="007F3FD6"/>
    <w:pPr>
      <w:spacing w:before="0" w:line="180" w:lineRule="auto"/>
      <w:jc w:val="center"/>
    </w:pPr>
    <w:rPr>
      <w:rFonts w:ascii="Calibri" w:hAnsi="Calibri"/>
      <w:b/>
      <w:color w:val="ED3123"/>
      <w:sz w:val="28"/>
      <w:szCs w:val="28"/>
      <w:lang w:val="it-IT"/>
    </w:rPr>
  </w:style>
  <w:style w:type="paragraph" w:customStyle="1" w:styleId="Dompwwwdompecom">
    <w:name w:val="Dompé www.dompe.com"/>
    <w:basedOn w:val="Titolo"/>
    <w:next w:val="Titolo"/>
    <w:link w:val="DompwwwdompecomCarattere"/>
    <w:qFormat/>
    <w:rsid w:val="007F3FD6"/>
    <w:pPr>
      <w:jc w:val="center"/>
    </w:pPr>
    <w:rPr>
      <w:rFonts w:ascii="Calibri" w:hAnsi="Calibri"/>
      <w:b/>
      <w:color w:val="ED3123"/>
      <w:sz w:val="28"/>
    </w:rPr>
  </w:style>
  <w:style w:type="character" w:customStyle="1" w:styleId="DompCarattere">
    <w:name w:val="Dompé Carattere"/>
    <w:basedOn w:val="Carpredefinitoparagrafo"/>
    <w:link w:val="Domp"/>
    <w:rsid w:val="007F3FD6"/>
    <w:rPr>
      <w:rFonts w:ascii="Calibri" w:eastAsia="Times New Roman" w:hAnsi="Calibri" w:cs="Times New Roman"/>
      <w:b/>
      <w:color w:val="ED3123"/>
      <w:sz w:val="28"/>
      <w:szCs w:val="28"/>
      <w:lang w:val="it-IT"/>
    </w:rPr>
  </w:style>
  <w:style w:type="paragraph" w:customStyle="1" w:styleId="Stile2">
    <w:name w:val="Stile2"/>
    <w:basedOn w:val="Normale"/>
    <w:qFormat/>
    <w:rsid w:val="00DD1ACE"/>
    <w:pPr>
      <w:ind w:right="45"/>
    </w:pPr>
    <w:rPr>
      <w:rFonts w:ascii="Calibri" w:hAnsi="Calibri"/>
      <w:color w:val="FF7084" w:themeColor="text1" w:themeTint="80"/>
      <w:sz w:val="22"/>
      <w:szCs w:val="22"/>
    </w:rPr>
  </w:style>
  <w:style w:type="character" w:customStyle="1" w:styleId="DompwwwdompecomCarattere">
    <w:name w:val="Dompé www.dompe.com Carattere"/>
    <w:basedOn w:val="Carpredefinitoparagrafo"/>
    <w:link w:val="Dompwwwdompecom"/>
    <w:rsid w:val="007F3FD6"/>
    <w:rPr>
      <w:rFonts w:ascii="Calibri" w:eastAsiaTheme="majorEastAsia" w:hAnsi="Calibri" w:cstheme="majorBidi"/>
      <w:b/>
      <w:color w:val="ED3123"/>
      <w:spacing w:val="-10"/>
      <w:kern w:val="28"/>
      <w:sz w:val="28"/>
      <w:szCs w:val="56"/>
    </w:rPr>
  </w:style>
  <w:style w:type="paragraph" w:styleId="Titolo">
    <w:name w:val="Title"/>
    <w:basedOn w:val="Normale"/>
    <w:next w:val="Normale"/>
    <w:link w:val="TitoloCarattere"/>
    <w:uiPriority w:val="10"/>
    <w:qFormat/>
    <w:rsid w:val="001A22B1"/>
    <w:pPr>
      <w:spacing w:before="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A22B1"/>
    <w:rPr>
      <w:rFonts w:asciiTheme="majorHAnsi" w:eastAsiaTheme="majorEastAsia" w:hAnsiTheme="majorHAnsi" w:cstheme="majorBidi"/>
      <w:spacing w:val="-10"/>
      <w:kern w:val="28"/>
      <w:sz w:val="56"/>
      <w:szCs w:val="56"/>
    </w:rPr>
  </w:style>
  <w:style w:type="character" w:styleId="Collegamentovisitato">
    <w:name w:val="FollowedHyperlink"/>
    <w:basedOn w:val="Carpredefinitoparagrafo"/>
    <w:uiPriority w:val="99"/>
    <w:semiHidden/>
    <w:unhideWhenUsed/>
    <w:rsid w:val="00DD1ACE"/>
    <w:rPr>
      <w:color w:val="00454C" w:themeColor="followedHyperlink"/>
      <w:u w:val="single"/>
    </w:rPr>
  </w:style>
  <w:style w:type="paragraph" w:customStyle="1" w:styleId="DompTitle">
    <w:name w:val="Dompé Title"/>
    <w:basedOn w:val="Normale"/>
    <w:link w:val="DompTitleCarattere"/>
    <w:qFormat/>
    <w:rsid w:val="006277BC"/>
    <w:pPr>
      <w:spacing w:before="0" w:line="360" w:lineRule="auto"/>
    </w:pPr>
    <w:rPr>
      <w:rFonts w:ascii="Calibri" w:hAnsi="Calibri"/>
      <w:b/>
      <w:color w:val="000000"/>
      <w:sz w:val="28"/>
      <w:szCs w:val="16"/>
      <w:lang w:val="it-IT"/>
    </w:rPr>
  </w:style>
  <w:style w:type="paragraph" w:customStyle="1" w:styleId="Dompbody">
    <w:name w:val="Dompé body"/>
    <w:link w:val="DompbodyCarattere"/>
    <w:qFormat/>
    <w:rsid w:val="00150CFD"/>
    <w:pPr>
      <w:spacing w:line="360" w:lineRule="auto"/>
    </w:pPr>
    <w:rPr>
      <w:rFonts w:ascii="Calibri" w:eastAsia="Times New Roman" w:hAnsi="Calibri" w:cs="Times New Roman"/>
      <w:color w:val="000000"/>
      <w:sz w:val="20"/>
      <w:szCs w:val="16"/>
      <w:lang w:val="it-IT"/>
    </w:rPr>
  </w:style>
  <w:style w:type="character" w:customStyle="1" w:styleId="DompTitleCarattere">
    <w:name w:val="Dompé Title Carattere"/>
    <w:basedOn w:val="Carpredefinitoparagrafo"/>
    <w:link w:val="DompTitle"/>
    <w:rsid w:val="006277BC"/>
    <w:rPr>
      <w:rFonts w:ascii="Calibri" w:eastAsia="Times New Roman" w:hAnsi="Calibri" w:cs="Times New Roman"/>
      <w:b/>
      <w:color w:val="000000"/>
      <w:sz w:val="28"/>
      <w:szCs w:val="16"/>
      <w:lang w:val="it-IT"/>
    </w:rPr>
  </w:style>
  <w:style w:type="character" w:customStyle="1" w:styleId="DompbodyCarattere">
    <w:name w:val="Dompé body Carattere"/>
    <w:basedOn w:val="DompTitleCarattere"/>
    <w:link w:val="Dompbody"/>
    <w:rsid w:val="00150CFD"/>
    <w:rPr>
      <w:rFonts w:ascii="Calibri" w:eastAsia="Times New Roman" w:hAnsi="Calibri" w:cs="Times New Roman"/>
      <w:b w:val="0"/>
      <w:color w:val="000000"/>
      <w:sz w:val="20"/>
      <w:szCs w:val="16"/>
      <w:lang w:val="it-IT"/>
    </w:rPr>
  </w:style>
  <w:style w:type="paragraph" w:styleId="Paragrafoelenco">
    <w:name w:val="List Paragraph"/>
    <w:basedOn w:val="Normale"/>
    <w:uiPriority w:val="34"/>
    <w:qFormat/>
    <w:rsid w:val="0047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91326">
      <w:bodyDiv w:val="1"/>
      <w:marLeft w:val="0"/>
      <w:marRight w:val="0"/>
      <w:marTop w:val="0"/>
      <w:marBottom w:val="0"/>
      <w:divBdr>
        <w:top w:val="none" w:sz="0" w:space="0" w:color="auto"/>
        <w:left w:val="none" w:sz="0" w:space="0" w:color="auto"/>
        <w:bottom w:val="none" w:sz="0" w:space="0" w:color="auto"/>
        <w:right w:val="none" w:sz="0" w:space="0" w:color="auto"/>
      </w:divBdr>
    </w:div>
    <w:div w:id="1537349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Custom 1">
      <a:dk1>
        <a:srgbClr val="E20020"/>
      </a:dk1>
      <a:lt1>
        <a:srgbClr val="FFFFFF"/>
      </a:lt1>
      <a:dk2>
        <a:srgbClr val="434343"/>
      </a:dk2>
      <a:lt2>
        <a:srgbClr val="F2F2F2"/>
      </a:lt2>
      <a:accent1>
        <a:srgbClr val="008A98"/>
      </a:accent1>
      <a:accent2>
        <a:srgbClr val="7F7F7F"/>
      </a:accent2>
      <a:accent3>
        <a:srgbClr val="00454C"/>
      </a:accent3>
      <a:accent4>
        <a:srgbClr val="FFB123"/>
      </a:accent4>
      <a:accent5>
        <a:srgbClr val="434343"/>
      </a:accent5>
      <a:accent6>
        <a:srgbClr val="BFBFBF"/>
      </a:accent6>
      <a:hlink>
        <a:srgbClr val="008A98"/>
      </a:hlink>
      <a:folHlink>
        <a:srgbClr val="00454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7A382E217168847804485FA717DB11E" ma:contentTypeVersion="8" ma:contentTypeDescription="Creare un nuovo documento." ma:contentTypeScope="" ma:versionID="fa334925f8a0c9e2ffe700a190bc3971">
  <xsd:schema xmlns:xsd="http://www.w3.org/2001/XMLSchema" xmlns:xs="http://www.w3.org/2001/XMLSchema" xmlns:p="http://schemas.microsoft.com/office/2006/metadata/properties" xmlns:ns2="c4f0f427-8306-41dd-bc9b-11421c02dac2" xmlns:ns3="c2c37580-1a37-4473-ad58-90d58dd3df2d" targetNamespace="http://schemas.microsoft.com/office/2006/metadata/properties" ma:root="true" ma:fieldsID="5219df03eeca7a84671f2181e8e09fce" ns2:_="" ns3:_="">
    <xsd:import namespace="c4f0f427-8306-41dd-bc9b-11421c02dac2"/>
    <xsd:import namespace="c2c37580-1a37-4473-ad58-90d58dd3df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f427-8306-41dd-bc9b-11421c02d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37580-1a37-4473-ad58-90d58dd3df2d"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185E-CE31-4E1D-835F-8A0FF7011619}">
  <ds:schemaRefs>
    <ds:schemaRef ds:uri="http://schemas.microsoft.com/sharepoint/v3/contenttype/forms"/>
  </ds:schemaRefs>
</ds:datastoreItem>
</file>

<file path=customXml/itemProps2.xml><?xml version="1.0" encoding="utf-8"?>
<ds:datastoreItem xmlns:ds="http://schemas.openxmlformats.org/officeDocument/2006/customXml" ds:itemID="{24CD69D6-4502-4067-9F1F-8C291ACE2A55}">
  <ds:schemaRefs>
    <ds:schemaRef ds:uri="c2c37580-1a37-4473-ad58-90d58dd3df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4f0f427-8306-41dd-bc9b-11421c02dac2"/>
    <ds:schemaRef ds:uri="http://www.w3.org/XML/1998/namespace"/>
    <ds:schemaRef ds:uri="http://purl.org/dc/dcmitype/"/>
  </ds:schemaRefs>
</ds:datastoreItem>
</file>

<file path=customXml/itemProps3.xml><?xml version="1.0" encoding="utf-8"?>
<ds:datastoreItem xmlns:ds="http://schemas.openxmlformats.org/officeDocument/2006/customXml" ds:itemID="{8E313971-E391-4E06-84E1-9503E422F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f427-8306-41dd-bc9b-11421c02dac2"/>
    <ds:schemaRef ds:uri="c2c37580-1a37-4473-ad58-90d58dd3d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39B8B-823F-4F9B-B456-2B63B663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4367</Characters>
  <Application>Microsoft Office Word</Application>
  <DocSecurity>4</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Healthware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Cante Immacolata</dc:creator>
  <cp:lastModifiedBy>Cdd</cp:lastModifiedBy>
  <cp:revision>2</cp:revision>
  <cp:lastPrinted>2019-11-11T12:23:00Z</cp:lastPrinted>
  <dcterms:created xsi:type="dcterms:W3CDTF">2019-11-11T12:24:00Z</dcterms:created>
  <dcterms:modified xsi:type="dcterms:W3CDTF">2019-11-11T12:24:00Z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0x01010077A382E217168847804485FA717DB11E</vt:lpwstr>
  </property>
</Properties>
</file>