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88111276"/>
        <w:docPartObj>
          <w:docPartGallery w:val="Cover Pages"/>
          <w:docPartUnique/>
        </w:docPartObj>
      </w:sdtPr>
      <w:sdtEndPr>
        <w:rPr>
          <w:rFonts w:ascii="Times New Roman" w:hAnsi="Times New Roman" w:cs="Times New Roman"/>
          <w:sz w:val="24"/>
          <w:szCs w:val="24"/>
          <w:lang w:val="it-IT"/>
        </w:rPr>
      </w:sdtEndPr>
      <w:sdtContent>
        <w:p w14:paraId="18029D06" w14:textId="59965C77" w:rsidR="00B51E61" w:rsidRDefault="00B51E61">
          <w:r>
            <w:rPr>
              <w:noProof/>
              <w:lang w:val="it-IT" w:eastAsia="it-IT"/>
            </w:rPr>
            <mc:AlternateContent>
              <mc:Choice Requires="wpg">
                <w:drawing>
                  <wp:anchor distT="0" distB="0" distL="114300" distR="114300" simplePos="0" relativeHeight="251662336" behindDoc="0" locked="0" layoutInCell="1" allowOverlap="1" wp14:anchorId="290F4FD2" wp14:editId="4B76065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ttango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ttango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5473F66" id="Grup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C2slwUAAKc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">
                    <v:shape id="Rettango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ttango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09DD9298" wp14:editId="144D8F0A">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asella di tes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e"/>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CF709DE" w14:textId="77777777" w:rsidR="00B51E61" w:rsidRPr="00B51E61" w:rsidRDefault="00B51E61">
                                    <w:pPr>
                                      <w:pStyle w:val="Nessunaspaziatura"/>
                                      <w:jc w:val="right"/>
                                      <w:rPr>
                                        <w:color w:val="595959" w:themeColor="text1" w:themeTint="A6"/>
                                        <w:sz w:val="28"/>
                                        <w:szCs w:val="28"/>
                                        <w:lang w:val="it-IT"/>
                                      </w:rPr>
                                    </w:pPr>
                                    <w:r>
                                      <w:rPr>
                                        <w:color w:val="595959" w:themeColor="text1" w:themeTint="A6"/>
                                        <w:sz w:val="28"/>
                                        <w:szCs w:val="28"/>
                                        <w:lang w:val="it-IT"/>
                                      </w:rPr>
                                      <w:t>Associazione Italiana Compostaggio</w:t>
                                    </w:r>
                                  </w:p>
                                </w:sdtContent>
                              </w:sdt>
                              <w:p w14:paraId="7C4230FC" w14:textId="77777777" w:rsidR="00B51E61" w:rsidRPr="00B51E61" w:rsidRDefault="00FF2229">
                                <w:pPr>
                                  <w:pStyle w:val="Nessunaspaziatura"/>
                                  <w:jc w:val="right"/>
                                  <w:rPr>
                                    <w:color w:val="595959" w:themeColor="text1" w:themeTint="A6"/>
                                    <w:sz w:val="18"/>
                                    <w:szCs w:val="18"/>
                                    <w:lang w:val="it-IT"/>
                                  </w:rPr>
                                </w:pPr>
                                <w:sdt>
                                  <w:sdtPr>
                                    <w:rPr>
                                      <w:color w:val="595959" w:themeColor="text1" w:themeTint="A6"/>
                                      <w:sz w:val="18"/>
                                      <w:szCs w:val="18"/>
                                      <w:lang w:val="it-IT"/>
                                    </w:rPr>
                                    <w:alias w:val="Posta elettronica"/>
                                    <w:tag w:val="Posta elettronica"/>
                                    <w:id w:val="942260680"/>
                                    <w:dataBinding w:prefixMappings="xmlns:ns0='http://schemas.microsoft.com/office/2006/coverPageProps' " w:xpath="/ns0:CoverPageProperties[1]/ns0:CompanyEmail[1]" w:storeItemID="{55AF091B-3C7A-41E3-B477-F2FDAA23CFDA}"/>
                                    <w:text/>
                                  </w:sdtPr>
                                  <w:sdtEndPr/>
                                  <w:sdtContent>
                                    <w:r w:rsidR="00B51E61" w:rsidRPr="00B51E61">
                                      <w:rPr>
                                        <w:color w:val="595959" w:themeColor="text1" w:themeTint="A6"/>
                                        <w:sz w:val="18"/>
                                        <w:szCs w:val="18"/>
                                        <w:lang w:val="it-IT"/>
                                      </w:rPr>
                                      <w:t>info@associazioneitalianacompostaggio.it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9DD9298" id="_x0000_t202" coordsize="21600,21600" o:spt="202" path="m,l,21600r21600,l21600,xe">
                    <v:stroke joinstyle="miter"/>
                    <v:path gradientshapeok="t" o:connecttype="rect"/>
                  </v:shapetype>
                  <v:shape id="Casella di testo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" filled="f" stroked="f" strokeweight=".5pt">
                    <v:textbox inset="126pt,0,54pt,0">
                      <w:txbxContent>
                        <w:sdt>
                          <w:sdtPr>
                            <w:rPr>
                              <w:color w:val="595959" w:themeColor="text1" w:themeTint="A6"/>
                              <w:sz w:val="28"/>
                              <w:szCs w:val="28"/>
                            </w:rPr>
                            <w:alias w:val="Autore"/>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CF709DE" w14:textId="77777777" w:rsidR="00B51E61" w:rsidRPr="00B51E61" w:rsidRDefault="00B51E61">
                              <w:pPr>
                                <w:pStyle w:val="Nessunaspaziatura"/>
                                <w:jc w:val="right"/>
                                <w:rPr>
                                  <w:color w:val="595959" w:themeColor="text1" w:themeTint="A6"/>
                                  <w:sz w:val="28"/>
                                  <w:szCs w:val="28"/>
                                  <w:lang w:val="it-IT"/>
                                </w:rPr>
                              </w:pPr>
                              <w:r>
                                <w:rPr>
                                  <w:color w:val="595959" w:themeColor="text1" w:themeTint="A6"/>
                                  <w:sz w:val="28"/>
                                  <w:szCs w:val="28"/>
                                  <w:lang w:val="it-IT"/>
                                </w:rPr>
                                <w:t>Associazione Italiana Compostaggio</w:t>
                              </w:r>
                            </w:p>
                          </w:sdtContent>
                        </w:sdt>
                        <w:p w14:paraId="7C4230FC" w14:textId="77777777" w:rsidR="00B51E61" w:rsidRPr="00B51E61" w:rsidRDefault="00452E9D">
                          <w:pPr>
                            <w:pStyle w:val="Nessunaspaziatura"/>
                            <w:jc w:val="right"/>
                            <w:rPr>
                              <w:color w:val="595959" w:themeColor="text1" w:themeTint="A6"/>
                              <w:sz w:val="18"/>
                              <w:szCs w:val="18"/>
                              <w:lang w:val="it-IT"/>
                            </w:rPr>
                          </w:pPr>
                          <w:sdt>
                            <w:sdtPr>
                              <w:rPr>
                                <w:color w:val="595959" w:themeColor="text1" w:themeTint="A6"/>
                                <w:sz w:val="18"/>
                                <w:szCs w:val="18"/>
                                <w:lang w:val="it-IT"/>
                              </w:rPr>
                              <w:alias w:val="Posta elettronica"/>
                              <w:tag w:val="Posta elettronica"/>
                              <w:id w:val="942260680"/>
                              <w:dataBinding w:prefixMappings="xmlns:ns0='http://schemas.microsoft.com/office/2006/coverPageProps' " w:xpath="/ns0:CoverPageProperties[1]/ns0:CompanyEmail[1]" w:storeItemID="{55AF091B-3C7A-41E3-B477-F2FDAA23CFDA}"/>
                              <w:text/>
                            </w:sdtPr>
                            <w:sdtEndPr/>
                            <w:sdtContent>
                              <w:r w:rsidR="00B51E61" w:rsidRPr="00B51E61">
                                <w:rPr>
                                  <w:color w:val="595959" w:themeColor="text1" w:themeTint="A6"/>
                                  <w:sz w:val="18"/>
                                  <w:szCs w:val="18"/>
                                  <w:lang w:val="it-IT"/>
                                </w:rPr>
                                <w:t>info@associazioneitalianacompostaggio.it</w:t>
                              </w:r>
                            </w:sdtContent>
                          </w:sdt>
                        </w:p>
                      </w:txbxContent>
                    </v:textbox>
                    <w10:wrap type="square" anchorx="page" anchory="page"/>
                  </v:shape>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7E75207C" wp14:editId="6E6C3B8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Casella di tes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828B6" w14:textId="77777777" w:rsidR="00B51E61" w:rsidRPr="00B51E61" w:rsidRDefault="00B51E61" w:rsidP="00B51E61">
                                <w:pPr>
                                  <w:pStyle w:val="Nessunaspaziatura"/>
                                  <w:jc w:val="both"/>
                                  <w:rPr>
                                    <w:color w:val="5B9BD5" w:themeColor="accent1"/>
                                    <w:sz w:val="28"/>
                                    <w:szCs w:val="28"/>
                                    <w:lang w:val="it-IT"/>
                                  </w:rPr>
                                </w:pPr>
                                <w:r>
                                  <w:rPr>
                                    <w:color w:val="5B9BD5" w:themeColor="accent1"/>
                                    <w:sz w:val="28"/>
                                    <w:szCs w:val="28"/>
                                    <w:lang w:val="it-IT"/>
                                  </w:rPr>
                                  <w:t>Sunto</w:t>
                                </w:r>
                              </w:p>
                              <w:sdt>
                                <w:sdtPr>
                                  <w:rPr>
                                    <w:color w:val="595959" w:themeColor="text1" w:themeTint="A6"/>
                                    <w:sz w:val="20"/>
                                    <w:szCs w:val="20"/>
                                    <w:lang w:val="it-IT"/>
                                  </w:rPr>
                                  <w:alias w:val="Sunto"/>
                                  <w:tag w:val=""/>
                                  <w:id w:val="1375273687"/>
                                  <w:dataBinding w:prefixMappings="xmlns:ns0='http://schemas.microsoft.com/office/2006/coverPageProps' " w:xpath="/ns0:CoverPageProperties[1]/ns0:Abstract[1]" w:storeItemID="{55AF091B-3C7A-41E3-B477-F2FDAA23CFDA}"/>
                                  <w:text w:multiLine="1"/>
                                </w:sdtPr>
                                <w:sdtEndPr/>
                                <w:sdtContent>
                                  <w:p w14:paraId="4E4EAC60" w14:textId="3950CF9D" w:rsidR="00B51E61" w:rsidRPr="00B51E61" w:rsidRDefault="00B51E61" w:rsidP="00B51E61">
                                    <w:pPr>
                                      <w:pStyle w:val="Nessunaspaziatura"/>
                                      <w:jc w:val="both"/>
                                      <w:rPr>
                                        <w:color w:val="595959" w:themeColor="text1" w:themeTint="A6"/>
                                        <w:sz w:val="20"/>
                                        <w:szCs w:val="20"/>
                                        <w:lang w:val="it-IT"/>
                                      </w:rPr>
                                    </w:pPr>
                                    <w:r w:rsidRPr="00B51E61">
                                      <w:rPr>
                                        <w:color w:val="595959" w:themeColor="text1" w:themeTint="A6"/>
                                        <w:sz w:val="20"/>
                                        <w:szCs w:val="20"/>
                                        <w:lang w:val="it-IT"/>
                                      </w:rPr>
                                      <w:t>Questo documento presenta</w:t>
                                    </w:r>
                                    <w:r w:rsidR="00DE2C0C">
                                      <w:rPr>
                                        <w:color w:val="595959" w:themeColor="text1" w:themeTint="A6"/>
                                        <w:sz w:val="20"/>
                                        <w:szCs w:val="20"/>
                                        <w:lang w:val="it-IT"/>
                                      </w:rPr>
                                      <w:t xml:space="preserve"> la posizione AIC sullo schema di decreto 292 sulle rinnovabili. Viene posto l’accento sulla non rinnovabilità dei flussi biotici e posto l’attenzione sulla biodigestione come forma ingiustament previlegiata di trattamento dell’umido. Essendo i trasporti una voce da non trascurare viene suggerita la tecnologia del compostaggio di prossimità</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E75207C" id="_x0000_t202" coordsize="21600,21600" o:spt="202" path="m,l,21600r21600,l21600,xe">
                    <v:stroke joinstyle="miter"/>
                    <v:path gradientshapeok="t" o:connecttype="rect"/>
                  </v:shapetype>
                  <v:shape id="Casella di testo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" filled="f" stroked="f" strokeweight=".5pt">
                    <v:textbox style="mso-fit-shape-to-text:t" inset="126pt,0,54pt,0">
                      <w:txbxContent>
                        <w:p w14:paraId="3F4828B6" w14:textId="77777777" w:rsidR="00B51E61" w:rsidRPr="00B51E61" w:rsidRDefault="00B51E61" w:rsidP="00B51E61">
                          <w:pPr>
                            <w:pStyle w:val="Nessunaspaziatura"/>
                            <w:jc w:val="both"/>
                            <w:rPr>
                              <w:color w:val="5B9BD5" w:themeColor="accent1"/>
                              <w:sz w:val="28"/>
                              <w:szCs w:val="28"/>
                              <w:lang w:val="it-IT"/>
                            </w:rPr>
                          </w:pPr>
                          <w:r>
                            <w:rPr>
                              <w:color w:val="5B9BD5" w:themeColor="accent1"/>
                              <w:sz w:val="28"/>
                              <w:szCs w:val="28"/>
                              <w:lang w:val="it-IT"/>
                            </w:rPr>
                            <w:t>Sunto</w:t>
                          </w:r>
                        </w:p>
                        <w:sdt>
                          <w:sdtPr>
                            <w:rPr>
                              <w:color w:val="595959" w:themeColor="text1" w:themeTint="A6"/>
                              <w:sz w:val="20"/>
                              <w:szCs w:val="20"/>
                              <w:lang w:val="it-IT"/>
                            </w:rPr>
                            <w:alias w:val="Sunto"/>
                            <w:tag w:val=""/>
                            <w:id w:val="1375273687"/>
                            <w:dataBinding w:prefixMappings="xmlns:ns0='http://schemas.microsoft.com/office/2006/coverPageProps' " w:xpath="/ns0:CoverPageProperties[1]/ns0:Abstract[1]" w:storeItemID="{55AF091B-3C7A-41E3-B477-F2FDAA23CFDA}"/>
                            <w:text w:multiLine="1"/>
                          </w:sdtPr>
                          <w:sdtEndPr/>
                          <w:sdtContent>
                            <w:p w14:paraId="4E4EAC60" w14:textId="3950CF9D" w:rsidR="00B51E61" w:rsidRPr="00B51E61" w:rsidRDefault="00B51E61" w:rsidP="00B51E61">
                              <w:pPr>
                                <w:pStyle w:val="Nessunaspaziatura"/>
                                <w:jc w:val="both"/>
                                <w:rPr>
                                  <w:color w:val="595959" w:themeColor="text1" w:themeTint="A6"/>
                                  <w:sz w:val="20"/>
                                  <w:szCs w:val="20"/>
                                  <w:lang w:val="it-IT"/>
                                </w:rPr>
                              </w:pPr>
                              <w:r w:rsidRPr="00B51E61">
                                <w:rPr>
                                  <w:color w:val="595959" w:themeColor="text1" w:themeTint="A6"/>
                                  <w:sz w:val="20"/>
                                  <w:szCs w:val="20"/>
                                  <w:lang w:val="it-IT"/>
                                </w:rPr>
                                <w:t>Questo documento presenta</w:t>
                              </w:r>
                              <w:r w:rsidR="00DE2C0C">
                                <w:rPr>
                                  <w:color w:val="595959" w:themeColor="text1" w:themeTint="A6"/>
                                  <w:sz w:val="20"/>
                                  <w:szCs w:val="20"/>
                                  <w:lang w:val="it-IT"/>
                                </w:rPr>
                                <w:t xml:space="preserve"> la posizione AIC sullo schema di decreto 292 sulle rinnovabili. Viene posto l’accento sulla non rinnovabilità dei flussi biotici e posto l’attenzione sulla biodigestione come forma ingiustament previlegiata di trattamento dell’umido. Essendo i trasporti una voce da non trascurare viene suggerita la tecnologia del compostaggio di prossimità</w:t>
                              </w:r>
                            </w:p>
                          </w:sdtContent>
                        </w:sdt>
                      </w:txbxContent>
                    </v:textbox>
                    <w10:wrap type="square" anchorx="page" anchory="page"/>
                  </v:shape>
                </w:pict>
              </mc:Fallback>
            </mc:AlternateContent>
          </w:r>
        </w:p>
        <w:p w14:paraId="374EC0A1" w14:textId="7866281B" w:rsidR="005C4714" w:rsidRDefault="00663486" w:rsidP="005C4714">
          <w:pPr>
            <w:jc w:val="both"/>
            <w:rPr>
              <w:rFonts w:ascii="Times New Roman" w:hAnsi="Times New Roman" w:cs="Times New Roman"/>
              <w:sz w:val="24"/>
              <w:szCs w:val="24"/>
              <w:lang w:val="it-IT"/>
            </w:rPr>
          </w:pPr>
          <w:r>
            <w:rPr>
              <w:noProof/>
              <w:lang w:val="it-IT" w:eastAsia="it-IT"/>
            </w:rPr>
            <mc:AlternateContent>
              <mc:Choice Requires="wps">
                <w:drawing>
                  <wp:anchor distT="0" distB="0" distL="114300" distR="114300" simplePos="0" relativeHeight="251659264" behindDoc="0" locked="0" layoutInCell="1" allowOverlap="1" wp14:anchorId="49351F22" wp14:editId="6C19F70E">
                    <wp:simplePos x="0" y="0"/>
                    <wp:positionH relativeFrom="margin">
                      <wp:align>center</wp:align>
                    </wp:positionH>
                    <wp:positionV relativeFrom="page">
                      <wp:posOffset>2075815</wp:posOffset>
                    </wp:positionV>
                    <wp:extent cx="7143750" cy="5248275"/>
                    <wp:effectExtent l="0" t="0" r="0" b="9525"/>
                    <wp:wrapSquare wrapText="bothSides"/>
                    <wp:docPr id="154" name="Casella di testo 154"/>
                    <wp:cNvGraphicFramePr/>
                    <a:graphic xmlns:a="http://schemas.openxmlformats.org/drawingml/2006/main">
                      <a:graphicData uri="http://schemas.microsoft.com/office/word/2010/wordprocessingShape">
                        <wps:wsp>
                          <wps:cNvSpPr txBox="1"/>
                          <wps:spPr>
                            <a:xfrm>
                              <a:off x="0" y="0"/>
                              <a:ext cx="7143750" cy="524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BB4C9" w14:textId="689729D9" w:rsidR="00B51E61" w:rsidRPr="00663486" w:rsidRDefault="005C4714">
                                <w:pPr>
                                  <w:jc w:val="right"/>
                                  <w:rPr>
                                    <w:caps/>
                                    <w:color w:val="5B9BD5" w:themeColor="accent1"/>
                                    <w:sz w:val="56"/>
                                    <w:szCs w:val="56"/>
                                    <w:lang w:val="it-IT"/>
                                  </w:rPr>
                                </w:pPr>
                                <w:r w:rsidRPr="00663486">
                                  <w:rPr>
                                    <w:caps/>
                                    <w:color w:val="5B9BD5" w:themeColor="accent1"/>
                                    <w:sz w:val="56"/>
                                    <w:szCs w:val="56"/>
                                    <w:lang w:val="it-IT"/>
                                  </w:rPr>
                                  <w:t>Not</w:t>
                                </w:r>
                                <w:r w:rsidR="00043BB7">
                                  <w:rPr>
                                    <w:caps/>
                                    <w:color w:val="5B9BD5" w:themeColor="accent1"/>
                                    <w:sz w:val="56"/>
                                    <w:szCs w:val="56"/>
                                    <w:lang w:val="it-IT"/>
                                  </w:rPr>
                                  <w:t>A</w:t>
                                </w:r>
                                <w:r w:rsidRPr="00663486">
                                  <w:rPr>
                                    <w:caps/>
                                    <w:color w:val="5B9BD5" w:themeColor="accent1"/>
                                    <w:sz w:val="56"/>
                                    <w:szCs w:val="56"/>
                                    <w:lang w:val="it-IT"/>
                                  </w:rPr>
                                  <w:t xml:space="preserve"> AIC</w:t>
                                </w:r>
                              </w:p>
                              <w:p w14:paraId="7E736758" w14:textId="76BEF865" w:rsidR="005C4714" w:rsidRPr="00663486" w:rsidRDefault="00663486">
                                <w:pPr>
                                  <w:jc w:val="right"/>
                                  <w:rPr>
                                    <w:color w:val="5B9BD5" w:themeColor="accent1"/>
                                    <w:sz w:val="56"/>
                                    <w:szCs w:val="56"/>
                                    <w:lang w:val="it-IT"/>
                                  </w:rPr>
                                </w:pPr>
                                <w:r w:rsidRPr="00663486">
                                  <w:rPr>
                                    <w:caps/>
                                    <w:color w:val="5B9BD5" w:themeColor="accent1"/>
                                    <w:sz w:val="56"/>
                                    <w:szCs w:val="56"/>
                                    <w:lang w:val="it-IT"/>
                                  </w:rPr>
                                  <w:t xml:space="preserve">SULLO Schema di decreto legislativo recante attuazione della direttiva (UE) 2018/2001 sulla promozione dell'uso dell'energia da fonti rinnovabili (atto n. 292) </w:t>
                                </w:r>
                              </w:p>
                              <w:sdt>
                                <w:sdtPr>
                                  <w:rPr>
                                    <w:color w:val="404040" w:themeColor="text1" w:themeTint="BF"/>
                                    <w:sz w:val="36"/>
                                    <w:szCs w:val="36"/>
                                    <w:lang w:val="it-IT"/>
                                  </w:rPr>
                                  <w:alias w:val="Sottotito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C50A37D" w14:textId="3477D672" w:rsidR="00B51E61" w:rsidRPr="00B51E61" w:rsidRDefault="00663486">
                                    <w:pPr>
                                      <w:jc w:val="right"/>
                                      <w:rPr>
                                        <w:smallCaps/>
                                        <w:color w:val="404040" w:themeColor="text1" w:themeTint="BF"/>
                                        <w:sz w:val="36"/>
                                        <w:szCs w:val="36"/>
                                        <w:lang w:val="it-IT"/>
                                      </w:rPr>
                                    </w:pPr>
                                    <w:r w:rsidRPr="00663486">
                                      <w:rPr>
                                        <w:color w:val="404040" w:themeColor="text1" w:themeTint="BF"/>
                                        <w:sz w:val="36"/>
                                        <w:szCs w:val="36"/>
                                        <w:lang w:val="it-IT"/>
                                      </w:rPr>
                                      <w:t>Contributo alla Commissione Ambiente e Attività Produttive, commercio e turismo Camera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351F22" id="Casella di testo 154" o:spid="_x0000_s1028" type="#_x0000_t202" style="position:absolute;left:0;text-align:left;margin-left:0;margin-top:163.45pt;width:562.5pt;height:41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" filled="f" stroked="f" strokeweight=".5pt">
                    <v:textbox inset="126pt,0,54pt,0">
                      <w:txbxContent>
                        <w:p w14:paraId="669BB4C9" w14:textId="689729D9" w:rsidR="00B51E61" w:rsidRPr="00663486" w:rsidRDefault="005C4714">
                          <w:pPr>
                            <w:jc w:val="right"/>
                            <w:rPr>
                              <w:caps/>
                              <w:color w:val="5B9BD5" w:themeColor="accent1"/>
                              <w:sz w:val="56"/>
                              <w:szCs w:val="56"/>
                              <w:lang w:val="it-IT"/>
                            </w:rPr>
                          </w:pPr>
                          <w:r w:rsidRPr="00663486">
                            <w:rPr>
                              <w:caps/>
                              <w:color w:val="5B9BD5" w:themeColor="accent1"/>
                              <w:sz w:val="56"/>
                              <w:szCs w:val="56"/>
                              <w:lang w:val="it-IT"/>
                            </w:rPr>
                            <w:t>Not</w:t>
                          </w:r>
                          <w:r w:rsidR="00043BB7">
                            <w:rPr>
                              <w:caps/>
                              <w:color w:val="5B9BD5" w:themeColor="accent1"/>
                              <w:sz w:val="56"/>
                              <w:szCs w:val="56"/>
                              <w:lang w:val="it-IT"/>
                            </w:rPr>
                            <w:t>A</w:t>
                          </w:r>
                          <w:r w:rsidRPr="00663486">
                            <w:rPr>
                              <w:caps/>
                              <w:color w:val="5B9BD5" w:themeColor="accent1"/>
                              <w:sz w:val="56"/>
                              <w:szCs w:val="56"/>
                              <w:lang w:val="it-IT"/>
                            </w:rPr>
                            <w:t xml:space="preserve"> AIC</w:t>
                          </w:r>
                        </w:p>
                        <w:p w14:paraId="7E736758" w14:textId="76BEF865" w:rsidR="005C4714" w:rsidRPr="00663486" w:rsidRDefault="00663486">
                          <w:pPr>
                            <w:jc w:val="right"/>
                            <w:rPr>
                              <w:color w:val="5B9BD5" w:themeColor="accent1"/>
                              <w:sz w:val="56"/>
                              <w:szCs w:val="56"/>
                              <w:lang w:val="it-IT"/>
                            </w:rPr>
                          </w:pPr>
                          <w:r w:rsidRPr="00663486">
                            <w:rPr>
                              <w:caps/>
                              <w:color w:val="5B9BD5" w:themeColor="accent1"/>
                              <w:sz w:val="56"/>
                              <w:szCs w:val="56"/>
                              <w:lang w:val="it-IT"/>
                            </w:rPr>
                            <w:t xml:space="preserve">SULLO Schema di decreto legislativo recante attuazione della direttiva (UE) 2018/2001 sulla promozione dell'uso dell'energia da fonti rinnovabili (atto n. 292) </w:t>
                          </w:r>
                        </w:p>
                        <w:sdt>
                          <w:sdtPr>
                            <w:rPr>
                              <w:color w:val="404040" w:themeColor="text1" w:themeTint="BF"/>
                              <w:sz w:val="36"/>
                              <w:szCs w:val="36"/>
                              <w:lang w:val="it-IT"/>
                            </w:rPr>
                            <w:alias w:val="Sottotito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C50A37D" w14:textId="3477D672" w:rsidR="00B51E61" w:rsidRPr="00B51E61" w:rsidRDefault="00663486">
                              <w:pPr>
                                <w:jc w:val="right"/>
                                <w:rPr>
                                  <w:smallCaps/>
                                  <w:color w:val="404040" w:themeColor="text1" w:themeTint="BF"/>
                                  <w:sz w:val="36"/>
                                  <w:szCs w:val="36"/>
                                  <w:lang w:val="it-IT"/>
                                </w:rPr>
                              </w:pPr>
                              <w:r w:rsidRPr="00663486">
                                <w:rPr>
                                  <w:color w:val="404040" w:themeColor="text1" w:themeTint="BF"/>
                                  <w:sz w:val="36"/>
                                  <w:szCs w:val="36"/>
                                  <w:lang w:val="it-IT"/>
                                </w:rPr>
                                <w:t>Contributo alla Commissione Ambiente e Attività Produttive, commercio e turismo Camera</w:t>
                              </w:r>
                            </w:p>
                          </w:sdtContent>
                        </w:sdt>
                      </w:txbxContent>
                    </v:textbox>
                    <w10:wrap type="square" anchorx="margin" anchory="page"/>
                  </v:shape>
                </w:pict>
              </mc:Fallback>
            </mc:AlternateContent>
          </w:r>
          <w:r w:rsidR="00B51E61">
            <w:rPr>
              <w:rFonts w:ascii="Times New Roman" w:hAnsi="Times New Roman" w:cs="Times New Roman"/>
              <w:sz w:val="24"/>
              <w:szCs w:val="24"/>
              <w:lang w:val="it-IT"/>
            </w:rPr>
            <w:br w:type="page"/>
          </w:r>
        </w:p>
      </w:sdtContent>
    </w:sdt>
    <w:p w14:paraId="6340A4F9" w14:textId="77777777" w:rsidR="005C4714" w:rsidRDefault="005C4714" w:rsidP="005C4714">
      <w:pPr>
        <w:jc w:val="both"/>
        <w:rPr>
          <w:sz w:val="24"/>
          <w:szCs w:val="24"/>
          <w:lang w:val="it-IT"/>
        </w:rPr>
      </w:pPr>
      <w:r w:rsidRPr="005C4714">
        <w:rPr>
          <w:sz w:val="24"/>
          <w:szCs w:val="24"/>
          <w:lang w:val="it-IT"/>
        </w:rPr>
        <w:lastRenderedPageBreak/>
        <w:t xml:space="preserve"> </w:t>
      </w:r>
      <w:r w:rsidRPr="000017A8">
        <w:rPr>
          <w:sz w:val="24"/>
          <w:szCs w:val="24"/>
          <w:lang w:val="it-IT"/>
        </w:rPr>
        <w:t>L’Associazione Italiana Compostaggio (AIC) è una libera associazione senza finalità di lucro, aperta ad Enti pubblici, Associazioni, Organismi privati e persone fisiche, che ha come scopo la promozione, ai fini della sostenibilità</w:t>
      </w:r>
      <w:r>
        <w:rPr>
          <w:sz w:val="24"/>
          <w:szCs w:val="24"/>
          <w:lang w:val="it-IT"/>
        </w:rPr>
        <w:t>:</w:t>
      </w:r>
    </w:p>
    <w:p w14:paraId="4205BF0C" w14:textId="77777777" w:rsidR="005C4714" w:rsidRPr="00782B7F" w:rsidRDefault="005C4714" w:rsidP="005C4714">
      <w:pPr>
        <w:pStyle w:val="Paragrafoelenco"/>
        <w:numPr>
          <w:ilvl w:val="0"/>
          <w:numId w:val="4"/>
        </w:numPr>
        <w:jc w:val="both"/>
        <w:rPr>
          <w:sz w:val="24"/>
          <w:szCs w:val="24"/>
          <w:lang w:val="it-IT"/>
        </w:rPr>
      </w:pPr>
      <w:r w:rsidRPr="00782B7F">
        <w:rPr>
          <w:sz w:val="24"/>
          <w:szCs w:val="24"/>
          <w:lang w:val="it-IT"/>
        </w:rPr>
        <w:t>della resilienza, della circolarità delle economie e dei territori e delle loro comunità,</w:t>
      </w:r>
    </w:p>
    <w:p w14:paraId="717EF9FC" w14:textId="77777777" w:rsidR="005C4714" w:rsidRPr="00782B7F" w:rsidRDefault="005C4714" w:rsidP="005C4714">
      <w:pPr>
        <w:pStyle w:val="Paragrafoelenco"/>
        <w:numPr>
          <w:ilvl w:val="0"/>
          <w:numId w:val="4"/>
        </w:numPr>
        <w:jc w:val="both"/>
        <w:rPr>
          <w:sz w:val="24"/>
          <w:szCs w:val="24"/>
          <w:lang w:val="it-IT"/>
        </w:rPr>
      </w:pPr>
      <w:r w:rsidRPr="00782B7F">
        <w:rPr>
          <w:sz w:val="24"/>
          <w:szCs w:val="24"/>
          <w:lang w:val="it-IT"/>
        </w:rPr>
        <w:t>dell’uso razionale ed efficiente della risorsa costituita dai materiali organici attraverso impianti di piccola taglia, organizzazioni a rete, il più vicini possibile al luogo di produzione dei materiali stessi e di utilizzo del compost prodotto.</w:t>
      </w:r>
    </w:p>
    <w:p w14:paraId="55CD9829" w14:textId="7A97CA44" w:rsidR="00A90C36" w:rsidRDefault="005C4714" w:rsidP="005C4714">
      <w:pPr>
        <w:jc w:val="both"/>
        <w:rPr>
          <w:sz w:val="24"/>
          <w:szCs w:val="24"/>
          <w:lang w:val="it-IT"/>
        </w:rPr>
      </w:pPr>
      <w:r w:rsidRPr="000017A8">
        <w:rPr>
          <w:sz w:val="24"/>
          <w:szCs w:val="24"/>
          <w:lang w:val="it-IT"/>
        </w:rPr>
        <w:t xml:space="preserve">Esempi di queste attività sono tutte le pratiche di </w:t>
      </w:r>
      <w:r w:rsidRPr="00782B7F">
        <w:rPr>
          <w:b/>
          <w:bCs/>
          <w:sz w:val="24"/>
          <w:szCs w:val="24"/>
          <w:lang w:val="it-IT"/>
        </w:rPr>
        <w:t>compostaggio di prossimità</w:t>
      </w:r>
      <w:r w:rsidRPr="000017A8">
        <w:rPr>
          <w:sz w:val="24"/>
          <w:szCs w:val="24"/>
          <w:lang w:val="it-IT"/>
        </w:rPr>
        <w:t xml:space="preserve"> costituite </w:t>
      </w:r>
      <w:r w:rsidRPr="000765B5">
        <w:rPr>
          <w:sz w:val="24"/>
          <w:szCs w:val="24"/>
          <w:lang w:val="it-IT"/>
        </w:rPr>
        <w:t>dall’</w:t>
      </w:r>
      <w:r w:rsidRPr="00782B7F">
        <w:rPr>
          <w:b/>
          <w:bCs/>
          <w:sz w:val="24"/>
          <w:szCs w:val="24"/>
          <w:lang w:val="it-IT"/>
        </w:rPr>
        <w:t>autocompostaggio (domestico e non), dal compostaggio di comunità e dal compostaggio locale</w:t>
      </w:r>
      <w:r w:rsidRPr="000017A8">
        <w:rPr>
          <w:sz w:val="24"/>
          <w:szCs w:val="24"/>
          <w:lang w:val="it-IT"/>
        </w:rPr>
        <w:t>. Quello cioè che chiamiamo compostaggio di prossimità.</w:t>
      </w:r>
    </w:p>
    <w:p w14:paraId="1331A6CF" w14:textId="77777777" w:rsidR="00A90C36" w:rsidRDefault="00A90C36" w:rsidP="005C4714">
      <w:pPr>
        <w:jc w:val="both"/>
        <w:rPr>
          <w:sz w:val="24"/>
          <w:szCs w:val="24"/>
          <w:lang w:val="it-IT"/>
        </w:rPr>
      </w:pPr>
      <w:r>
        <w:rPr>
          <w:sz w:val="24"/>
          <w:szCs w:val="24"/>
          <w:lang w:val="it-IT"/>
        </w:rPr>
        <w:t>Perché allora un intervento della nostra associazione su una iniziativa riguardante la promozione dell’uso dell’energia rinnovabile?</w:t>
      </w:r>
    </w:p>
    <w:p w14:paraId="35FDD692" w14:textId="70EC6D82" w:rsidR="00E52ED3" w:rsidRDefault="00A90C36" w:rsidP="00A90C36">
      <w:pPr>
        <w:jc w:val="both"/>
        <w:rPr>
          <w:sz w:val="24"/>
          <w:szCs w:val="24"/>
          <w:lang w:val="it-IT"/>
        </w:rPr>
      </w:pPr>
      <w:r>
        <w:rPr>
          <w:sz w:val="24"/>
          <w:szCs w:val="24"/>
          <w:lang w:val="it-IT"/>
        </w:rPr>
        <w:t>Perché riteniamo che l</w:t>
      </w:r>
      <w:r w:rsidRPr="000017A8">
        <w:rPr>
          <w:sz w:val="24"/>
          <w:szCs w:val="24"/>
          <w:lang w:val="it-IT"/>
        </w:rPr>
        <w:t xml:space="preserve">a sfida da raccogliere </w:t>
      </w:r>
      <w:r w:rsidR="00424320">
        <w:rPr>
          <w:sz w:val="24"/>
          <w:szCs w:val="24"/>
          <w:lang w:val="it-IT"/>
        </w:rPr>
        <w:t>sia</w:t>
      </w:r>
      <w:r w:rsidRPr="000017A8">
        <w:rPr>
          <w:sz w:val="24"/>
          <w:szCs w:val="24"/>
          <w:lang w:val="it-IT"/>
        </w:rPr>
        <w:t xml:space="preserve"> interna all’uscita</w:t>
      </w:r>
      <w:r w:rsidR="00424320">
        <w:rPr>
          <w:sz w:val="24"/>
          <w:szCs w:val="24"/>
          <w:lang w:val="it-IT"/>
        </w:rPr>
        <w:t>, oltre che dall’usa e getta,</w:t>
      </w:r>
      <w:r w:rsidRPr="000017A8">
        <w:rPr>
          <w:sz w:val="24"/>
          <w:szCs w:val="24"/>
          <w:lang w:val="it-IT"/>
        </w:rPr>
        <w:t xml:space="preserve"> dalla società della combustione (fosse anche la combustione di risorse ritenute rinnovabili).</w:t>
      </w:r>
      <w:r>
        <w:rPr>
          <w:sz w:val="24"/>
          <w:szCs w:val="24"/>
          <w:lang w:val="it-IT"/>
        </w:rPr>
        <w:t xml:space="preserve"> </w:t>
      </w:r>
      <w:r w:rsidR="00E52ED3">
        <w:rPr>
          <w:sz w:val="24"/>
          <w:szCs w:val="24"/>
          <w:lang w:val="it-IT"/>
        </w:rPr>
        <w:t>Sappiamo bene come il nostro stile di produzione e consumo attivi un enorme quantitativo di materiali e di energia in flussi che potremmo erroneamente confondere. Il problema è ulteriormente complicato dal così detto “</w:t>
      </w:r>
      <w:r w:rsidR="00E52ED3" w:rsidRPr="00E52ED3">
        <w:rPr>
          <w:i/>
          <w:sz w:val="24"/>
          <w:szCs w:val="24"/>
          <w:lang w:val="it-IT"/>
        </w:rPr>
        <w:t>fardello ecologico</w:t>
      </w:r>
      <w:r w:rsidR="00E52ED3">
        <w:rPr>
          <w:sz w:val="24"/>
          <w:szCs w:val="24"/>
          <w:lang w:val="it-IT"/>
        </w:rPr>
        <w:t>” che, accanto ai flussi di prodotti, associa, per esempio, l’energia (e le emissioni) necessaria per produrre e consegnare questi prodotti. Chi potrebbe sostenere che, per esempio, gli attuali flussi di biomasse riguardino processi rinnovabili?</w:t>
      </w:r>
    </w:p>
    <w:p w14:paraId="37ED610E" w14:textId="2218D435" w:rsidR="00E52ED3" w:rsidRDefault="00E52ED3" w:rsidP="00A90C36">
      <w:pPr>
        <w:jc w:val="both"/>
        <w:rPr>
          <w:sz w:val="24"/>
          <w:szCs w:val="24"/>
          <w:lang w:val="it-IT"/>
        </w:rPr>
      </w:pPr>
      <w:r>
        <w:rPr>
          <w:sz w:val="24"/>
          <w:szCs w:val="24"/>
          <w:lang w:val="it-IT"/>
        </w:rPr>
        <w:t>Siamo sicuri che gli incendi amazzonici non siano funzionali</w:t>
      </w:r>
      <w:r w:rsidR="00424320">
        <w:rPr>
          <w:sz w:val="24"/>
          <w:szCs w:val="24"/>
          <w:lang w:val="it-IT"/>
        </w:rPr>
        <w:t xml:space="preserve"> al cambiamento di destinazione agricola funzionale al mantenimento di un modell</w:t>
      </w:r>
      <w:r w:rsidR="003811AA">
        <w:rPr>
          <w:sz w:val="24"/>
          <w:szCs w:val="24"/>
          <w:lang w:val="it-IT"/>
        </w:rPr>
        <w:t>o di consumo del nord del mondo?</w:t>
      </w:r>
    </w:p>
    <w:p w14:paraId="02A658F2" w14:textId="227E19EF" w:rsidR="00424320" w:rsidRDefault="003811AA" w:rsidP="00A90C36">
      <w:pPr>
        <w:jc w:val="both"/>
        <w:rPr>
          <w:sz w:val="24"/>
          <w:szCs w:val="24"/>
          <w:lang w:val="it-IT"/>
        </w:rPr>
      </w:pPr>
      <w:r>
        <w:rPr>
          <w:sz w:val="24"/>
          <w:szCs w:val="24"/>
          <w:lang w:val="it-IT"/>
        </w:rPr>
        <w:t>Secondo Greenp</w:t>
      </w:r>
      <w:r w:rsidR="00424320" w:rsidRPr="00424320">
        <w:rPr>
          <w:sz w:val="24"/>
          <w:szCs w:val="24"/>
          <w:lang w:val="it-IT"/>
        </w:rPr>
        <w:t>eace</w:t>
      </w:r>
      <w:r w:rsidR="00424320">
        <w:rPr>
          <w:rStyle w:val="Rimandonotaapidipagina"/>
          <w:sz w:val="24"/>
          <w:szCs w:val="24"/>
        </w:rPr>
        <w:footnoteReference w:id="1"/>
      </w:r>
      <w:r w:rsidR="00424320" w:rsidRPr="00424320">
        <w:rPr>
          <w:sz w:val="24"/>
          <w:szCs w:val="24"/>
          <w:lang w:val="it-IT"/>
        </w:rPr>
        <w:t xml:space="preserve"> </w:t>
      </w:r>
      <w:r w:rsidR="00424320">
        <w:rPr>
          <w:sz w:val="24"/>
          <w:szCs w:val="24"/>
          <w:lang w:val="it-IT"/>
        </w:rPr>
        <w:t>“</w:t>
      </w:r>
      <w:r w:rsidR="00424320" w:rsidRPr="00424320">
        <w:rPr>
          <w:i/>
          <w:sz w:val="24"/>
          <w:szCs w:val="24"/>
          <w:lang w:val="it-IT"/>
        </w:rPr>
        <w:t>molti degli incendi (come negli stati di Rondônia e Pará ad esempio), dimostrano chiaramente che l’avanzata dell’agricoltura industriale nella foresta, spesso per far spazio a… colture – come la soia– destinate alla mangimistica, è stata “l’anticamera” degli incendi</w:t>
      </w:r>
      <w:r w:rsidR="00424320">
        <w:rPr>
          <w:i/>
          <w:sz w:val="24"/>
          <w:szCs w:val="24"/>
          <w:lang w:val="it-IT"/>
        </w:rPr>
        <w:t>”</w:t>
      </w:r>
      <w:r w:rsidR="00424320" w:rsidRPr="00424320">
        <w:rPr>
          <w:sz w:val="24"/>
          <w:szCs w:val="24"/>
          <w:lang w:val="it-IT"/>
        </w:rPr>
        <w:t>.</w:t>
      </w:r>
    </w:p>
    <w:p w14:paraId="3473A453" w14:textId="71174D69" w:rsidR="00424320" w:rsidRDefault="00424320" w:rsidP="00424320">
      <w:pPr>
        <w:jc w:val="both"/>
        <w:rPr>
          <w:sz w:val="24"/>
          <w:szCs w:val="24"/>
          <w:lang w:val="it-IT"/>
        </w:rPr>
      </w:pPr>
      <w:r>
        <w:rPr>
          <w:sz w:val="24"/>
          <w:szCs w:val="24"/>
          <w:lang w:val="it-IT"/>
        </w:rPr>
        <w:t>Secondo il rapporto annuale ISTAT sullo stato del paese (2020) “</w:t>
      </w:r>
      <w:r w:rsidRPr="003811AA">
        <w:rPr>
          <w:i/>
          <w:sz w:val="24"/>
          <w:szCs w:val="24"/>
          <w:lang w:val="it-IT"/>
        </w:rPr>
        <w:t>Per tutti i materiali tranne quelli da costruzione, si verifica una vera e propria sostituzione delle risorse interne con quelle importate. Importante, in tal senso, è il calo della produzione interna di biomasse da circa 160 a meno di 100 Mt, mentre le quantità importate passano da circa 30 a oltre 60 Mt</w:t>
      </w:r>
      <w:r>
        <w:rPr>
          <w:sz w:val="24"/>
          <w:szCs w:val="24"/>
          <w:lang w:val="it-IT"/>
        </w:rPr>
        <w:t>.</w:t>
      </w:r>
      <w:r w:rsidR="003811AA">
        <w:rPr>
          <w:sz w:val="24"/>
          <w:szCs w:val="24"/>
          <w:lang w:val="it-IT"/>
        </w:rPr>
        <w:t>”</w:t>
      </w:r>
    </w:p>
    <w:p w14:paraId="3A7F8ABB" w14:textId="68D73115" w:rsidR="00424320" w:rsidRPr="00424320" w:rsidRDefault="00424320" w:rsidP="00424320">
      <w:pPr>
        <w:jc w:val="both"/>
        <w:rPr>
          <w:sz w:val="24"/>
          <w:szCs w:val="24"/>
          <w:lang w:val="it-IT"/>
        </w:rPr>
      </w:pPr>
      <w:r>
        <w:rPr>
          <w:sz w:val="24"/>
          <w:szCs w:val="24"/>
          <w:lang w:val="it-IT"/>
        </w:rPr>
        <w:t xml:space="preserve">La nostra proposta </w:t>
      </w:r>
      <w:r w:rsidR="003811AA">
        <w:rPr>
          <w:sz w:val="24"/>
          <w:szCs w:val="24"/>
          <w:lang w:val="it-IT"/>
        </w:rPr>
        <w:t>è in linea con la gerarchia europea sulla gestione rifiuti che vede come prioritaria il recupero di materia rispetto al recupero energetico.</w:t>
      </w:r>
    </w:p>
    <w:p w14:paraId="16E88A87" w14:textId="36AEFCA5" w:rsidR="00A90C36" w:rsidRDefault="00A90C36" w:rsidP="00A90C36">
      <w:pPr>
        <w:jc w:val="both"/>
        <w:rPr>
          <w:sz w:val="24"/>
          <w:szCs w:val="24"/>
          <w:lang w:val="it-IT"/>
        </w:rPr>
      </w:pPr>
      <w:r>
        <w:rPr>
          <w:sz w:val="24"/>
          <w:szCs w:val="24"/>
          <w:lang w:val="it-IT"/>
        </w:rPr>
        <w:t>In altri termini vorremmo qui evidenziare un conflitto tra priorità energetiche</w:t>
      </w:r>
      <w:r w:rsidR="003811AA">
        <w:rPr>
          <w:sz w:val="24"/>
          <w:szCs w:val="24"/>
          <w:lang w:val="it-IT"/>
        </w:rPr>
        <w:t xml:space="preserve"> e di recupero di materia.</w:t>
      </w:r>
    </w:p>
    <w:p w14:paraId="0C79DD41" w14:textId="774EFB07" w:rsidR="00A90C36" w:rsidRDefault="00A90C36" w:rsidP="00A90C36">
      <w:pPr>
        <w:jc w:val="both"/>
        <w:rPr>
          <w:sz w:val="24"/>
          <w:szCs w:val="24"/>
          <w:lang w:val="it-IT"/>
        </w:rPr>
      </w:pPr>
      <w:r>
        <w:rPr>
          <w:sz w:val="24"/>
          <w:szCs w:val="24"/>
          <w:lang w:val="it-IT"/>
        </w:rPr>
        <w:t>Rigettiamo quindi le ipotesi “</w:t>
      </w:r>
      <w:r w:rsidRPr="00E07305">
        <w:rPr>
          <w:i/>
          <w:sz w:val="24"/>
          <w:szCs w:val="24"/>
          <w:lang w:val="it-IT"/>
        </w:rPr>
        <w:t>Waste to fuel</w:t>
      </w:r>
      <w:r>
        <w:rPr>
          <w:sz w:val="24"/>
          <w:szCs w:val="24"/>
          <w:lang w:val="it-IT"/>
        </w:rPr>
        <w:t xml:space="preserve">” come obsolete rispetto alle gravi questioni del cambiamento climatico che siamo costretti a fronteggiare. Il suolo italiano è estremamente povero di carbonio organico. </w:t>
      </w:r>
      <w:r w:rsidRPr="00EC44FD">
        <w:rPr>
          <w:sz w:val="24"/>
          <w:szCs w:val="24"/>
          <w:lang w:val="it-IT"/>
        </w:rPr>
        <w:t>È quindi bene utilizzare tutte le risorse possibili come ammendanti</w:t>
      </w:r>
      <w:r w:rsidR="003811AA">
        <w:rPr>
          <w:sz w:val="24"/>
          <w:szCs w:val="24"/>
          <w:lang w:val="it-IT"/>
        </w:rPr>
        <w:t>,</w:t>
      </w:r>
      <w:r w:rsidRPr="00EC44FD">
        <w:rPr>
          <w:sz w:val="24"/>
          <w:szCs w:val="24"/>
          <w:lang w:val="it-IT"/>
        </w:rPr>
        <w:t xml:space="preserve"> con </w:t>
      </w:r>
      <w:r w:rsidRPr="00EC44FD">
        <w:rPr>
          <w:sz w:val="24"/>
          <w:szCs w:val="24"/>
          <w:lang w:val="it-IT"/>
        </w:rPr>
        <w:lastRenderedPageBreak/>
        <w:t>priorità alle orticole. Alla “</w:t>
      </w:r>
      <w:r w:rsidRPr="005C4714">
        <w:rPr>
          <w:i/>
          <w:sz w:val="24"/>
          <w:szCs w:val="24"/>
          <w:lang w:val="it-IT"/>
        </w:rPr>
        <w:t>Waste to fuel</w:t>
      </w:r>
      <w:r w:rsidRPr="00EC44FD">
        <w:rPr>
          <w:sz w:val="24"/>
          <w:szCs w:val="24"/>
          <w:lang w:val="it-IT"/>
        </w:rPr>
        <w:t>”</w:t>
      </w:r>
      <w:r w:rsidR="003811AA">
        <w:rPr>
          <w:sz w:val="24"/>
          <w:szCs w:val="24"/>
          <w:lang w:val="it-IT"/>
        </w:rPr>
        <w:t>, alla “</w:t>
      </w:r>
      <w:r w:rsidR="003811AA" w:rsidRPr="003811AA">
        <w:rPr>
          <w:i/>
          <w:sz w:val="24"/>
          <w:szCs w:val="24"/>
          <w:lang w:val="it-IT"/>
        </w:rPr>
        <w:t>waste to energy</w:t>
      </w:r>
      <w:r w:rsidR="003811AA">
        <w:rPr>
          <w:sz w:val="24"/>
          <w:szCs w:val="24"/>
          <w:lang w:val="it-IT"/>
        </w:rPr>
        <w:t>”</w:t>
      </w:r>
      <w:r w:rsidRPr="00EC44FD">
        <w:rPr>
          <w:sz w:val="24"/>
          <w:szCs w:val="24"/>
          <w:lang w:val="it-IT"/>
        </w:rPr>
        <w:t xml:space="preserve"> contrapponiamo la “</w:t>
      </w:r>
      <w:r w:rsidRPr="005C4714">
        <w:rPr>
          <w:i/>
          <w:sz w:val="24"/>
          <w:szCs w:val="24"/>
          <w:lang w:val="it-IT"/>
        </w:rPr>
        <w:t>biowaste to soil</w:t>
      </w:r>
      <w:r w:rsidRPr="00EC44FD">
        <w:rPr>
          <w:sz w:val="24"/>
          <w:szCs w:val="24"/>
          <w:lang w:val="it-IT"/>
        </w:rPr>
        <w:t>".</w:t>
      </w:r>
    </w:p>
    <w:p w14:paraId="07F28F15" w14:textId="2DCDF9D3" w:rsidR="00A90C36" w:rsidRPr="000017A8" w:rsidRDefault="00A90C36" w:rsidP="005C4714">
      <w:pPr>
        <w:jc w:val="both"/>
        <w:rPr>
          <w:sz w:val="24"/>
          <w:szCs w:val="24"/>
          <w:lang w:val="it-IT"/>
        </w:rPr>
      </w:pPr>
      <w:r w:rsidRPr="000017A8">
        <w:rPr>
          <w:sz w:val="24"/>
          <w:szCs w:val="24"/>
          <w:lang w:val="it-IT"/>
        </w:rPr>
        <w:t xml:space="preserve">L'AIC promuove, per la gestione e valorizzazione della frazione organica, una prassi basata sul </w:t>
      </w:r>
      <w:r w:rsidRPr="00782B7F">
        <w:rPr>
          <w:b/>
          <w:bCs/>
          <w:sz w:val="24"/>
          <w:szCs w:val="24"/>
          <w:lang w:val="it-IT"/>
        </w:rPr>
        <w:t xml:space="preserve">principio di </w:t>
      </w:r>
      <w:r w:rsidRPr="00E07305">
        <w:rPr>
          <w:b/>
          <w:bCs/>
          <w:sz w:val="24"/>
          <w:szCs w:val="24"/>
          <w:lang w:val="it-IT"/>
        </w:rPr>
        <w:t>sussidiarietà</w:t>
      </w:r>
      <w:r>
        <w:rPr>
          <w:b/>
          <w:bCs/>
          <w:sz w:val="24"/>
          <w:szCs w:val="24"/>
          <w:lang w:val="it-IT"/>
        </w:rPr>
        <w:t>, di autosufficienza</w:t>
      </w:r>
      <w:r w:rsidRPr="00E07305">
        <w:rPr>
          <w:b/>
          <w:sz w:val="24"/>
          <w:szCs w:val="24"/>
          <w:lang w:val="it-IT"/>
        </w:rPr>
        <w:t xml:space="preserve"> e di prossimità</w:t>
      </w:r>
      <w:r w:rsidRPr="000017A8">
        <w:rPr>
          <w:sz w:val="24"/>
          <w:szCs w:val="24"/>
          <w:lang w:val="it-IT"/>
        </w:rPr>
        <w:t xml:space="preserve"> con la conseguente costruzione di capacità locali di gestione rifiuti.</w:t>
      </w:r>
      <w:r>
        <w:rPr>
          <w:sz w:val="24"/>
          <w:szCs w:val="24"/>
          <w:lang w:val="it-IT"/>
        </w:rPr>
        <w:t xml:space="preserve"> </w:t>
      </w:r>
      <w:r w:rsidRPr="00EC44FD">
        <w:rPr>
          <w:sz w:val="24"/>
          <w:szCs w:val="24"/>
          <w:lang w:val="it-IT"/>
        </w:rPr>
        <w:t xml:space="preserve">In ottica di </w:t>
      </w:r>
      <w:r>
        <w:rPr>
          <w:sz w:val="24"/>
          <w:szCs w:val="24"/>
          <w:lang w:val="it-IT"/>
        </w:rPr>
        <w:t>“</w:t>
      </w:r>
      <w:r w:rsidRPr="00E07305">
        <w:rPr>
          <w:i/>
          <w:sz w:val="24"/>
          <w:szCs w:val="24"/>
          <w:lang w:val="it-IT"/>
        </w:rPr>
        <w:t>biowaste to soil</w:t>
      </w:r>
      <w:r>
        <w:rPr>
          <w:sz w:val="24"/>
          <w:szCs w:val="24"/>
          <w:lang w:val="it-IT"/>
        </w:rPr>
        <w:t>”.</w:t>
      </w:r>
    </w:p>
    <w:p w14:paraId="515FD63D" w14:textId="77777777" w:rsidR="005C4714" w:rsidRPr="000017A8" w:rsidRDefault="005C4714" w:rsidP="005C4714">
      <w:pPr>
        <w:jc w:val="both"/>
        <w:rPr>
          <w:sz w:val="24"/>
          <w:szCs w:val="24"/>
          <w:lang w:val="it-IT"/>
        </w:rPr>
      </w:pPr>
      <w:r w:rsidRPr="00DA7EA7">
        <w:rPr>
          <w:sz w:val="24"/>
          <w:szCs w:val="24"/>
          <w:lang w:val="it-IT"/>
        </w:rPr>
        <w:t>Si tratta di un vero e proprio cambio di paradigma che modifica in radice i modi di sfruttare le risorse, di produrre, di gestire i bisogni e le relazioni tra persone, aziende, enti.</w:t>
      </w:r>
    </w:p>
    <w:p w14:paraId="64AACF1B" w14:textId="260F8ABC" w:rsidR="005C4714" w:rsidRDefault="00A90C36" w:rsidP="005C4714">
      <w:pPr>
        <w:jc w:val="both"/>
        <w:rPr>
          <w:sz w:val="24"/>
          <w:szCs w:val="24"/>
          <w:lang w:val="it-IT"/>
        </w:rPr>
      </w:pPr>
      <w:r>
        <w:rPr>
          <w:b/>
          <w:bCs/>
          <w:sz w:val="24"/>
          <w:szCs w:val="24"/>
          <w:lang w:val="it-IT"/>
        </w:rPr>
        <w:t xml:space="preserve">Nella auspicata transizione ad una società </w:t>
      </w:r>
      <w:r w:rsidR="003811AA">
        <w:rPr>
          <w:b/>
          <w:bCs/>
          <w:sz w:val="24"/>
          <w:szCs w:val="24"/>
          <w:lang w:val="it-IT"/>
        </w:rPr>
        <w:t>più</w:t>
      </w:r>
      <w:r>
        <w:rPr>
          <w:b/>
          <w:bCs/>
          <w:sz w:val="24"/>
          <w:szCs w:val="24"/>
          <w:lang w:val="it-IT"/>
        </w:rPr>
        <w:t xml:space="preserve"> sostenibile</w:t>
      </w:r>
      <w:r w:rsidR="005C4714" w:rsidRPr="00782B7F">
        <w:rPr>
          <w:b/>
          <w:bCs/>
          <w:sz w:val="24"/>
          <w:szCs w:val="24"/>
          <w:lang w:val="it-IT"/>
        </w:rPr>
        <w:t xml:space="preserve"> il compostaggio diffuso e il compostaggio di prossimità divengono centrali.</w:t>
      </w:r>
      <w:r w:rsidR="005C4714" w:rsidRPr="000017A8">
        <w:rPr>
          <w:sz w:val="24"/>
          <w:szCs w:val="24"/>
          <w:lang w:val="it-IT"/>
        </w:rPr>
        <w:t xml:space="preserve"> In questo processo AIC</w:t>
      </w:r>
      <w:r w:rsidR="005C4714">
        <w:rPr>
          <w:sz w:val="24"/>
          <w:szCs w:val="24"/>
          <w:lang w:val="it-IT"/>
        </w:rPr>
        <w:t>,</w:t>
      </w:r>
      <w:r w:rsidR="005C4714" w:rsidRPr="000017A8">
        <w:rPr>
          <w:sz w:val="24"/>
          <w:szCs w:val="24"/>
          <w:lang w:val="it-IT"/>
        </w:rPr>
        <w:t xml:space="preserve"> in tutti diversi tavoli e opportunità</w:t>
      </w:r>
      <w:r w:rsidR="005C4714">
        <w:rPr>
          <w:sz w:val="24"/>
          <w:szCs w:val="24"/>
          <w:lang w:val="it-IT"/>
        </w:rPr>
        <w:t>,</w:t>
      </w:r>
      <w:r w:rsidR="005C4714" w:rsidRPr="000017A8">
        <w:rPr>
          <w:sz w:val="24"/>
          <w:szCs w:val="24"/>
          <w:lang w:val="it-IT"/>
        </w:rPr>
        <w:t xml:space="preserve"> vuole sempre evidenziare </w:t>
      </w:r>
      <w:r w:rsidR="005C4714" w:rsidRPr="00782B7F">
        <w:rPr>
          <w:b/>
          <w:bCs/>
          <w:sz w:val="24"/>
          <w:szCs w:val="24"/>
          <w:lang w:val="it-IT"/>
        </w:rPr>
        <w:t>il ruolo fondamentale che il compost ha</w:t>
      </w:r>
      <w:r w:rsidR="005C4714">
        <w:rPr>
          <w:sz w:val="24"/>
          <w:szCs w:val="24"/>
          <w:lang w:val="it-IT"/>
        </w:rPr>
        <w:t>:</w:t>
      </w:r>
    </w:p>
    <w:p w14:paraId="07D81CB3" w14:textId="77777777" w:rsidR="005C4714" w:rsidRPr="00782B7F" w:rsidRDefault="005C4714" w:rsidP="005C4714">
      <w:pPr>
        <w:pStyle w:val="Paragrafoelenco"/>
        <w:numPr>
          <w:ilvl w:val="0"/>
          <w:numId w:val="5"/>
        </w:numPr>
        <w:jc w:val="both"/>
        <w:rPr>
          <w:sz w:val="24"/>
          <w:szCs w:val="24"/>
          <w:lang w:val="it-IT"/>
        </w:rPr>
      </w:pPr>
      <w:r w:rsidRPr="00782B7F">
        <w:rPr>
          <w:sz w:val="24"/>
          <w:szCs w:val="24"/>
          <w:lang w:val="it-IT"/>
        </w:rPr>
        <w:t>oltre che per l'uso in agricoltura e nella florovivaistica, anche nella strategia complessiva di lotta al cambiamento climatico</w:t>
      </w:r>
    </w:p>
    <w:p w14:paraId="08D1A2FF" w14:textId="77777777" w:rsidR="005C4714" w:rsidRPr="00782B7F" w:rsidRDefault="005C4714" w:rsidP="005C4714">
      <w:pPr>
        <w:pStyle w:val="Paragrafoelenco"/>
        <w:numPr>
          <w:ilvl w:val="0"/>
          <w:numId w:val="5"/>
        </w:numPr>
        <w:jc w:val="both"/>
        <w:rPr>
          <w:sz w:val="24"/>
          <w:szCs w:val="24"/>
          <w:lang w:val="it-IT"/>
        </w:rPr>
      </w:pPr>
      <w:r w:rsidRPr="00782B7F">
        <w:rPr>
          <w:sz w:val="24"/>
          <w:szCs w:val="24"/>
          <w:lang w:val="it-IT"/>
        </w:rPr>
        <w:t>alla sostituzione di materiale non rinnovabile (come la torba) o di agrochimici</w:t>
      </w:r>
    </w:p>
    <w:p w14:paraId="6D66CB4E" w14:textId="77777777" w:rsidR="005C4714" w:rsidRPr="00782B7F" w:rsidRDefault="005C4714" w:rsidP="005C4714">
      <w:pPr>
        <w:pStyle w:val="Paragrafoelenco"/>
        <w:numPr>
          <w:ilvl w:val="0"/>
          <w:numId w:val="5"/>
        </w:numPr>
        <w:jc w:val="both"/>
        <w:rPr>
          <w:sz w:val="24"/>
          <w:szCs w:val="24"/>
          <w:lang w:val="it-IT"/>
        </w:rPr>
      </w:pPr>
      <w:r w:rsidRPr="00782B7F">
        <w:rPr>
          <w:sz w:val="24"/>
          <w:szCs w:val="24"/>
          <w:lang w:val="it-IT"/>
        </w:rPr>
        <w:t>alla promozione dell’utilizzo di materie prime seconde e dei sistemi di riduzione alla fonte dei rifiuti prodotti</w:t>
      </w:r>
    </w:p>
    <w:p w14:paraId="1B9251CB" w14:textId="77777777" w:rsidR="005C4714" w:rsidRPr="00782B7F" w:rsidRDefault="005C4714" w:rsidP="005C4714">
      <w:pPr>
        <w:pStyle w:val="Paragrafoelenco"/>
        <w:numPr>
          <w:ilvl w:val="0"/>
          <w:numId w:val="5"/>
        </w:numPr>
        <w:jc w:val="both"/>
        <w:rPr>
          <w:sz w:val="24"/>
          <w:szCs w:val="24"/>
          <w:lang w:val="it-IT"/>
        </w:rPr>
      </w:pPr>
      <w:r w:rsidRPr="00782B7F">
        <w:rPr>
          <w:sz w:val="24"/>
          <w:szCs w:val="24"/>
          <w:lang w:val="it-IT"/>
        </w:rPr>
        <w:t>alla lotta contro lo spreco alimentare</w:t>
      </w:r>
    </w:p>
    <w:p w14:paraId="5758A64C" w14:textId="77777777" w:rsidR="005C4714" w:rsidRPr="00782B7F" w:rsidRDefault="005C4714" w:rsidP="005C4714">
      <w:pPr>
        <w:pStyle w:val="Paragrafoelenco"/>
        <w:numPr>
          <w:ilvl w:val="0"/>
          <w:numId w:val="5"/>
        </w:numPr>
        <w:jc w:val="both"/>
        <w:rPr>
          <w:sz w:val="24"/>
          <w:szCs w:val="24"/>
          <w:lang w:val="it-IT"/>
        </w:rPr>
      </w:pPr>
      <w:r w:rsidRPr="00782B7F">
        <w:rPr>
          <w:sz w:val="24"/>
          <w:szCs w:val="24"/>
          <w:lang w:val="it-IT"/>
        </w:rPr>
        <w:t>all’aumento della ritenzione idrica del suolo e la lavorabilità dei terreni.</w:t>
      </w:r>
    </w:p>
    <w:p w14:paraId="732C8759" w14:textId="165FA274" w:rsidR="005C4714" w:rsidRDefault="005C4714" w:rsidP="005C4714">
      <w:pPr>
        <w:jc w:val="both"/>
        <w:rPr>
          <w:sz w:val="24"/>
          <w:szCs w:val="24"/>
          <w:lang w:val="it-IT"/>
        </w:rPr>
      </w:pPr>
      <w:r w:rsidRPr="000017A8">
        <w:rPr>
          <w:sz w:val="24"/>
          <w:szCs w:val="24"/>
          <w:lang w:val="it-IT"/>
        </w:rPr>
        <w:t>In tale contesto, per sussidiarietà si intende quel principio regolatore per cui se un ente inferiore (soggetto privato e non) è capace di svolgere bene un compito, l’ente superiore non interviene, ma può eventualmente sostenere e/o supportare l’azione.</w:t>
      </w:r>
    </w:p>
    <w:p w14:paraId="6DE80977" w14:textId="22587A86" w:rsidR="00E07305" w:rsidRPr="00E07305" w:rsidRDefault="004D4634" w:rsidP="005C4714">
      <w:pPr>
        <w:jc w:val="both"/>
        <w:rPr>
          <w:sz w:val="24"/>
          <w:szCs w:val="24"/>
          <w:lang w:val="it-IT"/>
        </w:rPr>
      </w:pPr>
      <w:r>
        <w:rPr>
          <w:sz w:val="24"/>
          <w:szCs w:val="24"/>
          <w:lang w:val="it-IT"/>
        </w:rPr>
        <w:t>L</w:t>
      </w:r>
      <w:r w:rsidR="00E07305">
        <w:rPr>
          <w:sz w:val="24"/>
          <w:szCs w:val="24"/>
          <w:lang w:val="it-IT"/>
        </w:rPr>
        <w:t>a gestione</w:t>
      </w:r>
      <w:r w:rsidR="00E07305" w:rsidRPr="00E07305">
        <w:rPr>
          <w:sz w:val="24"/>
          <w:szCs w:val="24"/>
          <w:lang w:val="it-IT"/>
        </w:rPr>
        <w:t xml:space="preserve"> dei rifiuti deve avvenire </w:t>
      </w:r>
      <w:r w:rsidR="00E07305">
        <w:rPr>
          <w:sz w:val="24"/>
          <w:szCs w:val="24"/>
          <w:lang w:val="it-IT"/>
        </w:rPr>
        <w:t>il più vicino</w:t>
      </w:r>
      <w:r w:rsidR="00E07305" w:rsidRPr="00E07305">
        <w:rPr>
          <w:sz w:val="24"/>
          <w:szCs w:val="24"/>
          <w:lang w:val="it-IT"/>
        </w:rPr>
        <w:t xml:space="preserve"> </w:t>
      </w:r>
      <w:r w:rsidR="00E07305">
        <w:rPr>
          <w:sz w:val="24"/>
          <w:szCs w:val="24"/>
          <w:lang w:val="it-IT"/>
        </w:rPr>
        <w:t xml:space="preserve">possibile </w:t>
      </w:r>
      <w:r w:rsidR="00E07305" w:rsidRPr="00E07305">
        <w:rPr>
          <w:sz w:val="24"/>
          <w:szCs w:val="24"/>
          <w:lang w:val="it-IT"/>
        </w:rPr>
        <w:t>ai luoghi di produzione</w:t>
      </w:r>
      <w:r>
        <w:rPr>
          <w:sz w:val="24"/>
          <w:szCs w:val="24"/>
          <w:lang w:val="it-IT"/>
        </w:rPr>
        <w:t xml:space="preserve"> secondo i principi di</w:t>
      </w:r>
      <w:r w:rsidRPr="00E07305">
        <w:rPr>
          <w:sz w:val="24"/>
          <w:szCs w:val="24"/>
          <w:lang w:val="it-IT"/>
        </w:rPr>
        <w:t xml:space="preserve"> </w:t>
      </w:r>
      <w:r>
        <w:rPr>
          <w:sz w:val="24"/>
          <w:szCs w:val="24"/>
          <w:lang w:val="it-IT"/>
        </w:rPr>
        <w:t xml:space="preserve">autosufficienza e </w:t>
      </w:r>
      <w:r w:rsidRPr="00E07305">
        <w:rPr>
          <w:sz w:val="24"/>
          <w:szCs w:val="24"/>
          <w:lang w:val="it-IT"/>
        </w:rPr>
        <w:t>prossimità territoriale</w:t>
      </w:r>
      <w:r w:rsidR="003811AA">
        <w:rPr>
          <w:sz w:val="24"/>
          <w:szCs w:val="24"/>
          <w:lang w:val="it-IT"/>
        </w:rPr>
        <w:t>.</w:t>
      </w:r>
    </w:p>
    <w:p w14:paraId="3396BA5E" w14:textId="7B36884A" w:rsidR="003811AA" w:rsidRDefault="004D4634" w:rsidP="005C4714">
      <w:pPr>
        <w:jc w:val="both"/>
        <w:rPr>
          <w:sz w:val="24"/>
          <w:szCs w:val="24"/>
          <w:lang w:val="it-IT"/>
        </w:rPr>
      </w:pPr>
      <w:r>
        <w:rPr>
          <w:sz w:val="24"/>
          <w:szCs w:val="24"/>
          <w:lang w:val="it-IT"/>
        </w:rPr>
        <w:t>Principi spesso condivisi a parole ma non nella pratica.</w:t>
      </w:r>
    </w:p>
    <w:p w14:paraId="0E515C98" w14:textId="2F6FB8E2" w:rsidR="005C4714" w:rsidRPr="00782B7F" w:rsidRDefault="005C4714" w:rsidP="005C4714">
      <w:pPr>
        <w:jc w:val="both"/>
        <w:rPr>
          <w:b/>
          <w:bCs/>
          <w:sz w:val="24"/>
          <w:szCs w:val="24"/>
          <w:lang w:val="it-IT"/>
        </w:rPr>
      </w:pPr>
      <w:r w:rsidRPr="00782B7F">
        <w:rPr>
          <w:b/>
          <w:bCs/>
          <w:sz w:val="24"/>
          <w:szCs w:val="24"/>
          <w:lang w:val="it-IT"/>
        </w:rPr>
        <w:t xml:space="preserve">Il sistema dei grandi impianti </w:t>
      </w:r>
      <w:r w:rsidR="004D4634">
        <w:rPr>
          <w:b/>
          <w:bCs/>
          <w:sz w:val="24"/>
          <w:szCs w:val="24"/>
          <w:lang w:val="it-IT"/>
        </w:rPr>
        <w:t>dovrebbe essere</w:t>
      </w:r>
      <w:r w:rsidRPr="00782B7F">
        <w:rPr>
          <w:b/>
          <w:bCs/>
          <w:sz w:val="24"/>
          <w:szCs w:val="24"/>
          <w:lang w:val="it-IT"/>
        </w:rPr>
        <w:t xml:space="preserve"> integrato con l’idea della capacità distribuita, della gestione locale e della rete.</w:t>
      </w:r>
    </w:p>
    <w:p w14:paraId="52B57461" w14:textId="77777777" w:rsidR="005C4714" w:rsidRPr="000017A8" w:rsidRDefault="005C4714" w:rsidP="005C4714">
      <w:pPr>
        <w:jc w:val="both"/>
        <w:rPr>
          <w:sz w:val="24"/>
          <w:szCs w:val="24"/>
          <w:lang w:val="it-IT"/>
        </w:rPr>
      </w:pPr>
      <w:r>
        <w:rPr>
          <w:sz w:val="24"/>
          <w:szCs w:val="24"/>
          <w:lang w:val="it-IT"/>
        </w:rPr>
        <w:t>Riteniamo sia il caso</w:t>
      </w:r>
      <w:r w:rsidRPr="000017A8">
        <w:rPr>
          <w:sz w:val="24"/>
          <w:szCs w:val="24"/>
          <w:lang w:val="it-IT"/>
        </w:rPr>
        <w:t xml:space="preserve"> di privilegiare, in relazione al territorio, il compostaggio di prossimità costituito da:</w:t>
      </w:r>
    </w:p>
    <w:p w14:paraId="163E9757" w14:textId="77777777" w:rsidR="005C4714" w:rsidRPr="000017A8" w:rsidRDefault="005C4714" w:rsidP="005C4714">
      <w:pPr>
        <w:ind w:left="720"/>
        <w:jc w:val="both"/>
        <w:rPr>
          <w:sz w:val="24"/>
          <w:szCs w:val="24"/>
          <w:lang w:val="it-IT"/>
        </w:rPr>
      </w:pPr>
      <w:r w:rsidRPr="000017A8">
        <w:rPr>
          <w:sz w:val="24"/>
          <w:szCs w:val="24"/>
          <w:lang w:val="it-IT"/>
        </w:rPr>
        <w:t xml:space="preserve">•l'autocompostaggio sia delle utenze domestiche sia di quelle non domestiche, </w:t>
      </w:r>
    </w:p>
    <w:p w14:paraId="7A409FDF" w14:textId="77777777" w:rsidR="005C4714" w:rsidRPr="000017A8" w:rsidRDefault="005C4714" w:rsidP="005C4714">
      <w:pPr>
        <w:ind w:left="720"/>
        <w:jc w:val="both"/>
        <w:rPr>
          <w:sz w:val="24"/>
          <w:szCs w:val="24"/>
          <w:lang w:val="it-IT"/>
        </w:rPr>
      </w:pPr>
      <w:r w:rsidRPr="000017A8">
        <w:rPr>
          <w:sz w:val="24"/>
          <w:szCs w:val="24"/>
          <w:lang w:val="it-IT"/>
        </w:rPr>
        <w:t xml:space="preserve">•il compostaggio di comunità, </w:t>
      </w:r>
    </w:p>
    <w:p w14:paraId="1C4221DA" w14:textId="77777777" w:rsidR="005C4714" w:rsidRPr="000017A8" w:rsidRDefault="005C4714" w:rsidP="005C4714">
      <w:pPr>
        <w:ind w:left="720"/>
        <w:jc w:val="both"/>
        <w:rPr>
          <w:sz w:val="24"/>
          <w:szCs w:val="24"/>
          <w:lang w:val="it-IT"/>
        </w:rPr>
      </w:pPr>
      <w:r w:rsidRPr="000017A8">
        <w:rPr>
          <w:sz w:val="24"/>
          <w:szCs w:val="24"/>
          <w:lang w:val="it-IT"/>
        </w:rPr>
        <w:t xml:space="preserve">•il compostaggio locale. </w:t>
      </w:r>
    </w:p>
    <w:p w14:paraId="7F453CFF" w14:textId="77777777" w:rsidR="005C4714" w:rsidRDefault="005C4714" w:rsidP="005C4714">
      <w:pPr>
        <w:jc w:val="both"/>
        <w:rPr>
          <w:sz w:val="24"/>
          <w:szCs w:val="24"/>
          <w:lang w:val="it-IT"/>
        </w:rPr>
      </w:pPr>
      <w:r w:rsidRPr="000017A8">
        <w:rPr>
          <w:sz w:val="24"/>
          <w:szCs w:val="24"/>
          <w:lang w:val="it-IT"/>
        </w:rPr>
        <w:t>Certamente il trattamento dell’organico, in particolare con tecnologie semplici che sfruttano processi naturali e virtuosi, come quelle utilizzabili nel compostaggio di prossimità, rappresentano un’occasione di inizio della pratica di una “</w:t>
      </w:r>
      <w:r w:rsidRPr="000017A8">
        <w:rPr>
          <w:i/>
          <w:sz w:val="24"/>
          <w:szCs w:val="24"/>
          <w:lang w:val="it-IT"/>
        </w:rPr>
        <w:t>Waste transition</w:t>
      </w:r>
      <w:r w:rsidRPr="000017A8">
        <w:rPr>
          <w:sz w:val="24"/>
          <w:szCs w:val="24"/>
          <w:lang w:val="it-IT"/>
        </w:rPr>
        <w:t>” e del compostaggio diffuso. La gestione della filiera dell’organico è sostanzialmente divers</w:t>
      </w:r>
      <w:r>
        <w:rPr>
          <w:sz w:val="24"/>
          <w:szCs w:val="24"/>
          <w:lang w:val="it-IT"/>
        </w:rPr>
        <w:t xml:space="preserve">a da quella delle altre filiere e si presta a trattamenti semplici e locali in cui l’agricoltura può avere un importante ruolo. </w:t>
      </w:r>
    </w:p>
    <w:p w14:paraId="172FFCEB" w14:textId="468F5E3F" w:rsidR="005C4714" w:rsidRDefault="005C4714" w:rsidP="005C4714">
      <w:pPr>
        <w:jc w:val="both"/>
        <w:rPr>
          <w:sz w:val="24"/>
          <w:szCs w:val="24"/>
          <w:lang w:val="it-IT"/>
        </w:rPr>
      </w:pPr>
      <w:r>
        <w:rPr>
          <w:sz w:val="24"/>
          <w:szCs w:val="24"/>
          <w:lang w:val="it-IT"/>
        </w:rPr>
        <w:lastRenderedPageBreak/>
        <w:t>Circa le alternative al trattamento aerobico (compostaggio) quelle dell’anaerobico (bio gas) bisogna sottolineare come, nella</w:t>
      </w:r>
      <w:r w:rsidRPr="008E5BCF">
        <w:rPr>
          <w:sz w:val="24"/>
          <w:szCs w:val="24"/>
          <w:lang w:val="it-IT"/>
        </w:rPr>
        <w:t xml:space="preserve"> scala gerarchica delle priorità nella gestione dei rifiuti</w:t>
      </w:r>
      <w:r>
        <w:rPr>
          <w:sz w:val="24"/>
          <w:szCs w:val="24"/>
          <w:lang w:val="it-IT"/>
        </w:rPr>
        <w:t>,</w:t>
      </w:r>
      <w:r w:rsidRPr="008E5BCF">
        <w:rPr>
          <w:sz w:val="24"/>
          <w:szCs w:val="24"/>
          <w:lang w:val="it-IT"/>
        </w:rPr>
        <w:t xml:space="preserve"> il recupero di materia viene prima del recupero energetico. Questo vuol dire che, per essere preferibili, gli impianti di digestione devono essere accompagnati dalla successiva fase di compostaggio. Esistono infatti gli impianti integrati anaerobico/aerobico. La produzione media di compost da</w:t>
      </w:r>
      <w:r w:rsidR="00B869A3">
        <w:rPr>
          <w:sz w:val="24"/>
          <w:szCs w:val="24"/>
          <w:lang w:val="it-IT"/>
        </w:rPr>
        <w:t xml:space="preserve"> impianti di solo compostaggio p</w:t>
      </w:r>
      <w:r w:rsidRPr="008E5BCF">
        <w:rPr>
          <w:sz w:val="24"/>
          <w:szCs w:val="24"/>
          <w:lang w:val="it-IT"/>
        </w:rPr>
        <w:t xml:space="preserve">uò essere valutata intorno al </w:t>
      </w:r>
      <w:r w:rsidR="003308B3">
        <w:rPr>
          <w:sz w:val="24"/>
          <w:szCs w:val="24"/>
          <w:lang w:val="it-IT"/>
        </w:rPr>
        <w:t xml:space="preserve">30%. </w:t>
      </w:r>
      <w:r w:rsidRPr="008E5BCF">
        <w:rPr>
          <w:sz w:val="24"/>
          <w:szCs w:val="24"/>
          <w:lang w:val="it-IT"/>
        </w:rPr>
        <w:t xml:space="preserve">I dati medi di produttività dell’ammendante, per gli impianti integrati </w:t>
      </w:r>
      <w:r w:rsidR="003308B3">
        <w:rPr>
          <w:sz w:val="24"/>
          <w:szCs w:val="24"/>
          <w:lang w:val="it-IT"/>
        </w:rPr>
        <w:t>indicano solo un 15%</w:t>
      </w:r>
      <w:r w:rsidRPr="008E5BCF">
        <w:rPr>
          <w:sz w:val="24"/>
          <w:szCs w:val="24"/>
          <w:lang w:val="it-IT"/>
        </w:rPr>
        <w:t xml:space="preserve"> . </w:t>
      </w:r>
      <w:r w:rsidR="003308B3">
        <w:rPr>
          <w:b/>
          <w:sz w:val="24"/>
          <w:szCs w:val="24"/>
          <w:lang w:val="it-IT"/>
        </w:rPr>
        <w:t>M</w:t>
      </w:r>
      <w:r w:rsidRPr="003308B3">
        <w:rPr>
          <w:b/>
          <w:sz w:val="24"/>
          <w:szCs w:val="24"/>
          <w:lang w:val="it-IT"/>
        </w:rPr>
        <w:t>età del recupero di materia ottenuti mediamente da impianti di compostaggio</w:t>
      </w:r>
      <w:r w:rsidR="003308B3">
        <w:rPr>
          <w:b/>
          <w:sz w:val="24"/>
          <w:szCs w:val="24"/>
          <w:lang w:val="it-IT"/>
        </w:rPr>
        <w:t>!</w:t>
      </w:r>
      <w:r w:rsidRPr="008E5BCF">
        <w:rPr>
          <w:sz w:val="24"/>
          <w:szCs w:val="24"/>
          <w:lang w:val="it-IT"/>
        </w:rPr>
        <w:t xml:space="preserve"> </w:t>
      </w:r>
      <w:r w:rsidR="007B13F7" w:rsidRPr="007B13F7">
        <w:rPr>
          <w:sz w:val="24"/>
          <w:szCs w:val="24"/>
          <w:lang w:val="it-IT"/>
        </w:rPr>
        <w:t xml:space="preserve">Da impianti recenti, esempio Sant’Agata Bolognese,  </w:t>
      </w:r>
      <w:r w:rsidR="007B13F7">
        <w:rPr>
          <w:sz w:val="24"/>
          <w:szCs w:val="24"/>
          <w:lang w:val="it-IT"/>
        </w:rPr>
        <w:t xml:space="preserve">si ha una situazione come da tabella (desunta dal rapporto rifiuti ISPRA 2020) si ha un rendiment, in termini di recupero di materia del 15% perdendo quindi circa 20.000 t di compost in cambio di 6 milioni di metri cubi di metano. Ossia </w:t>
      </w:r>
      <w:r w:rsidR="007B13F7" w:rsidRPr="00DE2C0C">
        <w:rPr>
          <w:b/>
          <w:sz w:val="24"/>
          <w:szCs w:val="24"/>
          <w:lang w:val="it-IT"/>
        </w:rPr>
        <w:t>si è rinunciato a 3.2 kg di compost in cambio di un metro cubo di metano</w:t>
      </w:r>
      <w:r w:rsidR="007B13F7">
        <w:rPr>
          <w:sz w:val="24"/>
          <w:szCs w:val="24"/>
          <w:lang w:val="it-IT"/>
        </w:rPr>
        <w:t>.</w:t>
      </w:r>
    </w:p>
    <w:p w14:paraId="32BDED20" w14:textId="77777777" w:rsidR="007B13F7" w:rsidRPr="003308B3" w:rsidRDefault="007B13F7" w:rsidP="005C4714">
      <w:pPr>
        <w:jc w:val="both"/>
        <w:rPr>
          <w:lang w:val="it-IT"/>
        </w:rPr>
      </w:pPr>
    </w:p>
    <w:p w14:paraId="4F2BDB1E" w14:textId="0BFCAF76" w:rsidR="00CB6CDC" w:rsidRDefault="00CB6CDC" w:rsidP="00CB6CDC">
      <w:pPr>
        <w:jc w:val="center"/>
        <w:rPr>
          <w:sz w:val="24"/>
          <w:szCs w:val="24"/>
          <w:lang w:val="it-IT"/>
        </w:rPr>
      </w:pPr>
      <w:r w:rsidRPr="00CB6CDC">
        <w:rPr>
          <w:noProof/>
          <w:lang w:val="it-IT" w:eastAsia="it-IT"/>
        </w:rPr>
        <w:drawing>
          <wp:inline distT="0" distB="0" distL="0" distR="0" wp14:anchorId="77E40620" wp14:editId="01CBE5AD">
            <wp:extent cx="4886325" cy="11525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152525"/>
                    </a:xfrm>
                    <a:prstGeom prst="rect">
                      <a:avLst/>
                    </a:prstGeom>
                    <a:noFill/>
                    <a:ln>
                      <a:noFill/>
                    </a:ln>
                  </pic:spPr>
                </pic:pic>
              </a:graphicData>
            </a:graphic>
          </wp:inline>
        </w:drawing>
      </w:r>
    </w:p>
    <w:p w14:paraId="44F89227" w14:textId="2072E7F9" w:rsidR="00CB6CDC" w:rsidRDefault="00CB6CDC" w:rsidP="00CB6CDC">
      <w:pPr>
        <w:jc w:val="center"/>
        <w:rPr>
          <w:sz w:val="24"/>
          <w:szCs w:val="24"/>
          <w:lang w:val="it-IT"/>
        </w:rPr>
      </w:pPr>
      <w:r>
        <w:rPr>
          <w:sz w:val="24"/>
          <w:szCs w:val="24"/>
          <w:lang w:val="it-IT"/>
        </w:rPr>
        <w:t>La produzione di compost da impianti dedicati è il doppio di quelli integrati</w:t>
      </w:r>
      <w:r w:rsidR="003308B3">
        <w:rPr>
          <w:sz w:val="24"/>
          <w:szCs w:val="24"/>
          <w:lang w:val="it-IT"/>
        </w:rPr>
        <w:t xml:space="preserve"> (dati ISPRA</w:t>
      </w:r>
      <w:r w:rsidR="007D2F69">
        <w:rPr>
          <w:sz w:val="24"/>
          <w:szCs w:val="24"/>
          <w:lang w:val="it-IT"/>
        </w:rPr>
        <w:t xml:space="preserve"> 2020</w:t>
      </w:r>
      <w:r w:rsidR="003308B3">
        <w:rPr>
          <w:sz w:val="24"/>
          <w:szCs w:val="24"/>
          <w:lang w:val="it-IT"/>
        </w:rPr>
        <w:t>)</w:t>
      </w:r>
    </w:p>
    <w:p w14:paraId="1BCC785F" w14:textId="77777777" w:rsidR="007B13F7" w:rsidRDefault="007B13F7" w:rsidP="007B13F7">
      <w:pPr>
        <w:jc w:val="both"/>
        <w:rPr>
          <w:sz w:val="24"/>
          <w:szCs w:val="24"/>
          <w:lang w:val="it-IT"/>
        </w:rPr>
      </w:pPr>
    </w:p>
    <w:p w14:paraId="647247AA" w14:textId="2AEB4B24" w:rsidR="007B13F7" w:rsidRPr="007B13F7" w:rsidRDefault="007B13F7" w:rsidP="007B13F7">
      <w:pPr>
        <w:jc w:val="both"/>
        <w:rPr>
          <w:sz w:val="24"/>
          <w:szCs w:val="24"/>
          <w:lang w:val="it-IT"/>
        </w:rPr>
      </w:pPr>
      <w:r>
        <w:rPr>
          <w:sz w:val="24"/>
          <w:szCs w:val="24"/>
          <w:lang w:val="it-IT"/>
        </w:rPr>
        <w:t>Entrata Sant’Agata Bolognese</w:t>
      </w:r>
    </w:p>
    <w:p w14:paraId="0F34420B" w14:textId="4BB847BE" w:rsidR="007B13F7" w:rsidRPr="007B13F7" w:rsidRDefault="007B13F7" w:rsidP="007B13F7">
      <w:pPr>
        <w:jc w:val="both"/>
        <w:rPr>
          <w:sz w:val="24"/>
          <w:szCs w:val="24"/>
          <w:lang w:val="it-IT"/>
        </w:rPr>
      </w:pPr>
      <w:r w:rsidRPr="007B13F7">
        <w:rPr>
          <w:sz w:val="24"/>
          <w:szCs w:val="24"/>
          <w:lang w:val="it-IT"/>
        </w:rPr>
        <w:t>128.356 t</w:t>
      </w:r>
      <w:r>
        <w:rPr>
          <w:sz w:val="24"/>
          <w:szCs w:val="24"/>
          <w:lang w:val="it-IT"/>
        </w:rPr>
        <w:t xml:space="preserve"> rifiuti</w:t>
      </w:r>
    </w:p>
    <w:p w14:paraId="62D64815" w14:textId="77777777" w:rsidR="007B13F7" w:rsidRPr="007B13F7" w:rsidRDefault="007B13F7" w:rsidP="007B13F7">
      <w:pPr>
        <w:jc w:val="both"/>
        <w:rPr>
          <w:sz w:val="24"/>
          <w:szCs w:val="24"/>
          <w:lang w:val="it-IT"/>
        </w:rPr>
      </w:pPr>
      <w:r w:rsidRPr="007B13F7">
        <w:rPr>
          <w:sz w:val="24"/>
          <w:szCs w:val="24"/>
          <w:lang w:val="it-IT"/>
        </w:rPr>
        <w:t>Uscita</w:t>
      </w:r>
    </w:p>
    <w:p w14:paraId="51982E49" w14:textId="7BEB18C8" w:rsidR="007B13F7" w:rsidRPr="007B13F7" w:rsidRDefault="007B13F7" w:rsidP="007B13F7">
      <w:pPr>
        <w:jc w:val="both"/>
        <w:rPr>
          <w:sz w:val="24"/>
          <w:szCs w:val="24"/>
          <w:lang w:val="it-IT"/>
        </w:rPr>
      </w:pPr>
      <w:r w:rsidRPr="007B13F7">
        <w:rPr>
          <w:sz w:val="24"/>
          <w:szCs w:val="24"/>
          <w:lang w:val="it-IT"/>
        </w:rPr>
        <w:t>45.456</w:t>
      </w:r>
      <w:r>
        <w:rPr>
          <w:sz w:val="24"/>
          <w:szCs w:val="24"/>
          <w:lang w:val="it-IT"/>
        </w:rPr>
        <w:t xml:space="preserve"> t scarti</w:t>
      </w:r>
    </w:p>
    <w:p w14:paraId="38FEC625" w14:textId="636D70A7" w:rsidR="007B13F7" w:rsidRPr="007B13F7" w:rsidRDefault="007B13F7" w:rsidP="007B13F7">
      <w:pPr>
        <w:jc w:val="both"/>
        <w:rPr>
          <w:sz w:val="24"/>
          <w:szCs w:val="24"/>
          <w:lang w:val="it-IT"/>
        </w:rPr>
      </w:pPr>
      <w:r w:rsidRPr="007B13F7">
        <w:rPr>
          <w:sz w:val="24"/>
          <w:szCs w:val="24"/>
          <w:lang w:val="it-IT"/>
        </w:rPr>
        <w:t xml:space="preserve">20.000 </w:t>
      </w:r>
      <w:r>
        <w:rPr>
          <w:sz w:val="24"/>
          <w:szCs w:val="24"/>
          <w:lang w:val="it-IT"/>
        </w:rPr>
        <w:t xml:space="preserve">t </w:t>
      </w:r>
      <w:r w:rsidRPr="007B13F7">
        <w:rPr>
          <w:sz w:val="24"/>
          <w:szCs w:val="24"/>
          <w:lang w:val="it-IT"/>
        </w:rPr>
        <w:t>compost</w:t>
      </w:r>
      <w:r>
        <w:rPr>
          <w:sz w:val="24"/>
          <w:szCs w:val="24"/>
          <w:lang w:val="it-IT"/>
        </w:rPr>
        <w:t xml:space="preserve"> (15%)</w:t>
      </w:r>
    </w:p>
    <w:p w14:paraId="14985A7C" w14:textId="21044366" w:rsidR="007B13F7" w:rsidRDefault="007B13F7" w:rsidP="007B13F7">
      <w:pPr>
        <w:jc w:val="both"/>
        <w:rPr>
          <w:sz w:val="24"/>
          <w:szCs w:val="24"/>
          <w:lang w:val="it-IT"/>
        </w:rPr>
      </w:pPr>
      <w:r w:rsidRPr="007B13F7">
        <w:rPr>
          <w:sz w:val="24"/>
          <w:szCs w:val="24"/>
          <w:lang w:val="it-IT"/>
        </w:rPr>
        <w:t>6.246.271 mc biometano</w:t>
      </w:r>
    </w:p>
    <w:p w14:paraId="3F4906DD" w14:textId="77777777" w:rsidR="007B13F7" w:rsidRDefault="007B13F7" w:rsidP="005C4714">
      <w:pPr>
        <w:jc w:val="both"/>
        <w:rPr>
          <w:sz w:val="24"/>
          <w:szCs w:val="24"/>
          <w:lang w:val="it-IT"/>
        </w:rPr>
      </w:pPr>
    </w:p>
    <w:p w14:paraId="38B4309A" w14:textId="7BC7E92B" w:rsidR="003811AA" w:rsidRDefault="005C4714" w:rsidP="005C4714">
      <w:pPr>
        <w:jc w:val="both"/>
        <w:rPr>
          <w:sz w:val="24"/>
          <w:szCs w:val="24"/>
          <w:lang w:val="it-IT"/>
        </w:rPr>
      </w:pPr>
      <w:r w:rsidRPr="008E5BCF">
        <w:rPr>
          <w:sz w:val="24"/>
          <w:szCs w:val="24"/>
          <w:lang w:val="it-IT"/>
        </w:rPr>
        <w:t>Si passa da una dimensione media per gli impianti di compostaggio da 20 mila t/anno a quelli di digestione anaerobica da 46.000 (più che un raddoppio) a quelli integrati anaerobici/aerobici con circa 95.000 t/anno (</w:t>
      </w:r>
      <w:r w:rsidRPr="00B869A3">
        <w:rPr>
          <w:b/>
          <w:sz w:val="24"/>
          <w:szCs w:val="24"/>
          <w:lang w:val="it-IT"/>
        </w:rPr>
        <w:t>oltre 4 volte la dimensione media di un impianto di compostaggio</w:t>
      </w:r>
      <w:r w:rsidRPr="008E5BCF">
        <w:rPr>
          <w:sz w:val="24"/>
          <w:szCs w:val="24"/>
          <w:lang w:val="it-IT"/>
        </w:rPr>
        <w:t xml:space="preserve">). </w:t>
      </w:r>
    </w:p>
    <w:p w14:paraId="7BCDCD3A" w14:textId="7563283E" w:rsidR="003811AA" w:rsidRDefault="003811AA" w:rsidP="005C4714">
      <w:pPr>
        <w:jc w:val="both"/>
        <w:rPr>
          <w:sz w:val="24"/>
          <w:szCs w:val="24"/>
          <w:lang w:val="it-IT"/>
        </w:rPr>
      </w:pPr>
      <w:r>
        <w:rPr>
          <w:sz w:val="24"/>
          <w:szCs w:val="24"/>
          <w:lang w:val="it-IT"/>
        </w:rPr>
        <w:t>Una scelta basata sui grandi impianti, come appare si continui a</w:t>
      </w:r>
      <w:r w:rsidR="00A068F6">
        <w:rPr>
          <w:sz w:val="24"/>
          <w:szCs w:val="24"/>
          <w:lang w:val="it-IT"/>
        </w:rPr>
        <w:t>d auspicare</w:t>
      </w:r>
      <w:r>
        <w:rPr>
          <w:sz w:val="24"/>
          <w:szCs w:val="24"/>
          <w:lang w:val="it-IT"/>
        </w:rPr>
        <w:t>, presuppone inoltre il trasporto (oltre alla raccolta) dai luoghi di produzione rifiuti a impianti</w:t>
      </w:r>
      <w:r w:rsidR="00A068F6">
        <w:rPr>
          <w:sz w:val="24"/>
          <w:szCs w:val="24"/>
          <w:lang w:val="it-IT"/>
        </w:rPr>
        <w:t xml:space="preserve"> distanti. </w:t>
      </w:r>
    </w:p>
    <w:p w14:paraId="2AB1CCBB" w14:textId="6D607235" w:rsidR="00A068F6" w:rsidRDefault="00A068F6" w:rsidP="005C4714">
      <w:pPr>
        <w:jc w:val="both"/>
        <w:rPr>
          <w:sz w:val="24"/>
          <w:szCs w:val="24"/>
          <w:lang w:val="it-IT"/>
        </w:rPr>
      </w:pPr>
      <w:r>
        <w:rPr>
          <w:sz w:val="24"/>
          <w:szCs w:val="24"/>
          <w:lang w:val="it-IT"/>
        </w:rPr>
        <w:t>L’incidenza dei costi di raccolta e trasporto ci sembra siano stati sotto stimati probabilmente in situazioni molto diverse da quelle italiane. Per esempio, si riporta di seguito parte della tabella 2 di pag 150, dello schema di decreto, dove appare come, raccolta e trasporto insieme nella voce “</w:t>
      </w:r>
      <w:r w:rsidRPr="00A068F6">
        <w:rPr>
          <w:i/>
          <w:sz w:val="24"/>
          <w:szCs w:val="24"/>
          <w:lang w:val="it-IT"/>
        </w:rPr>
        <w:t>trasporto</w:t>
      </w:r>
      <w:r>
        <w:rPr>
          <w:sz w:val="24"/>
          <w:szCs w:val="24"/>
          <w:lang w:val="it-IT"/>
        </w:rPr>
        <w:t>”, incidano percentualmente in modo trascurabile rispetto a voci come il “</w:t>
      </w:r>
      <w:r w:rsidRPr="00A068F6">
        <w:rPr>
          <w:i/>
          <w:sz w:val="24"/>
          <w:szCs w:val="24"/>
          <w:lang w:val="it-IT"/>
        </w:rPr>
        <w:t>trattamento</w:t>
      </w:r>
      <w:r>
        <w:rPr>
          <w:sz w:val="24"/>
          <w:szCs w:val="24"/>
          <w:lang w:val="it-IT"/>
        </w:rPr>
        <w:t>”.</w:t>
      </w:r>
    </w:p>
    <w:p w14:paraId="280A4EA5" w14:textId="404B3EC4" w:rsidR="007D2F69" w:rsidRDefault="007D2F69" w:rsidP="005C4714">
      <w:pPr>
        <w:jc w:val="both"/>
        <w:rPr>
          <w:sz w:val="24"/>
          <w:szCs w:val="24"/>
          <w:lang w:val="it-IT"/>
        </w:rPr>
      </w:pPr>
      <w:r>
        <w:rPr>
          <w:noProof/>
          <w:sz w:val="24"/>
          <w:szCs w:val="24"/>
          <w:lang w:val="it-IT" w:eastAsia="it-IT"/>
        </w:rPr>
        <w:lastRenderedPageBreak/>
        <w:drawing>
          <wp:inline distT="0" distB="0" distL="0" distR="0" wp14:anchorId="185A4429" wp14:editId="08FBD5F1">
            <wp:extent cx="6115050" cy="215201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152015"/>
                    </a:xfrm>
                    <a:prstGeom prst="rect">
                      <a:avLst/>
                    </a:prstGeom>
                    <a:noFill/>
                  </pic:spPr>
                </pic:pic>
              </a:graphicData>
            </a:graphic>
          </wp:inline>
        </w:drawing>
      </w:r>
    </w:p>
    <w:p w14:paraId="3AEE3D25" w14:textId="40CFF422" w:rsidR="00A068F6" w:rsidRDefault="00A068F6" w:rsidP="00A068F6">
      <w:pPr>
        <w:jc w:val="both"/>
        <w:rPr>
          <w:sz w:val="24"/>
          <w:szCs w:val="24"/>
          <w:lang w:val="it-IT"/>
        </w:rPr>
      </w:pPr>
      <w:r>
        <w:rPr>
          <w:sz w:val="24"/>
          <w:szCs w:val="24"/>
          <w:lang w:val="it-IT"/>
        </w:rPr>
        <w:t>Situazione diversa se si affrontano casi italiani come lo studio di de Feo et Al (2016) “</w:t>
      </w:r>
      <w:r w:rsidRPr="00A068F6">
        <w:rPr>
          <w:sz w:val="24"/>
          <w:szCs w:val="24"/>
          <w:lang w:val="it-IT"/>
        </w:rPr>
        <w:t>LCA of the Collection, Transportation, Treatment and</w:t>
      </w:r>
      <w:r>
        <w:rPr>
          <w:sz w:val="24"/>
          <w:szCs w:val="24"/>
          <w:lang w:val="it-IT"/>
        </w:rPr>
        <w:t xml:space="preserve"> </w:t>
      </w:r>
      <w:r w:rsidRPr="00A068F6">
        <w:rPr>
          <w:sz w:val="24"/>
          <w:szCs w:val="24"/>
          <w:lang w:val="it-IT"/>
        </w:rPr>
        <w:t>Disposal of Source Separated MunicipalWaste:</w:t>
      </w:r>
      <w:r>
        <w:rPr>
          <w:sz w:val="24"/>
          <w:szCs w:val="24"/>
          <w:lang w:val="it-IT"/>
        </w:rPr>
        <w:t xml:space="preserve"> </w:t>
      </w:r>
      <w:r w:rsidRPr="00A068F6">
        <w:rPr>
          <w:sz w:val="24"/>
          <w:szCs w:val="24"/>
          <w:lang w:val="it-IT"/>
        </w:rPr>
        <w:t>A Southern Italy Case Study</w:t>
      </w:r>
      <w:r>
        <w:rPr>
          <w:sz w:val="24"/>
          <w:szCs w:val="24"/>
          <w:lang w:val="it-IT"/>
        </w:rPr>
        <w:t>”</w:t>
      </w:r>
      <w:r>
        <w:rPr>
          <w:rStyle w:val="Rimandonotaapidipagina"/>
          <w:sz w:val="24"/>
          <w:szCs w:val="24"/>
          <w:lang w:val="it-IT"/>
        </w:rPr>
        <w:footnoteReference w:id="2"/>
      </w:r>
      <w:r w:rsidR="007D2F69">
        <w:rPr>
          <w:sz w:val="24"/>
          <w:szCs w:val="24"/>
          <w:lang w:val="it-IT"/>
        </w:rPr>
        <w:t xml:space="preserve"> dove i trasporti incidono con percentuali be diverse.</w:t>
      </w:r>
    </w:p>
    <w:p w14:paraId="1D728D92" w14:textId="5D70F4BA" w:rsidR="003811AA" w:rsidRDefault="007D2F69" w:rsidP="005C4714">
      <w:pPr>
        <w:jc w:val="both"/>
        <w:rPr>
          <w:sz w:val="24"/>
          <w:szCs w:val="24"/>
          <w:lang w:val="it-IT"/>
        </w:rPr>
      </w:pPr>
      <w:r>
        <w:rPr>
          <w:noProof/>
          <w:sz w:val="24"/>
          <w:szCs w:val="24"/>
          <w:lang w:val="it-IT" w:eastAsia="it-IT"/>
        </w:rPr>
        <w:drawing>
          <wp:inline distT="0" distB="0" distL="0" distR="0" wp14:anchorId="5D245C6E" wp14:editId="161A9BC2">
            <wp:extent cx="6645790" cy="914400"/>
            <wp:effectExtent l="0" t="0" r="317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2634" cy="915342"/>
                    </a:xfrm>
                    <a:prstGeom prst="rect">
                      <a:avLst/>
                    </a:prstGeom>
                    <a:noFill/>
                  </pic:spPr>
                </pic:pic>
              </a:graphicData>
            </a:graphic>
          </wp:inline>
        </w:drawing>
      </w:r>
    </w:p>
    <w:p w14:paraId="3E44F322" w14:textId="0CBD4449" w:rsidR="007D2F69" w:rsidRDefault="007D2F69" w:rsidP="007D2F69">
      <w:pPr>
        <w:jc w:val="both"/>
        <w:rPr>
          <w:sz w:val="24"/>
          <w:szCs w:val="24"/>
          <w:lang w:val="it-IT"/>
        </w:rPr>
      </w:pPr>
      <w:r>
        <w:rPr>
          <w:sz w:val="24"/>
          <w:szCs w:val="24"/>
          <w:lang w:val="it-IT"/>
        </w:rPr>
        <w:t xml:space="preserve">Tabella tratta da De Feo et Al (2016) </w:t>
      </w:r>
      <w:r w:rsidRPr="007D2F69">
        <w:rPr>
          <w:sz w:val="24"/>
          <w:szCs w:val="24"/>
          <w:lang w:val="it-IT"/>
        </w:rPr>
        <w:t>SC=raccolta differenziata organico</w:t>
      </w:r>
      <w:r>
        <w:rPr>
          <w:sz w:val="24"/>
          <w:szCs w:val="24"/>
          <w:lang w:val="it-IT"/>
        </w:rPr>
        <w:t>,</w:t>
      </w:r>
      <w:r w:rsidRPr="007D2F69">
        <w:rPr>
          <w:sz w:val="24"/>
          <w:szCs w:val="24"/>
          <w:lang w:val="it-IT"/>
        </w:rPr>
        <w:t xml:space="preserve"> R organico ne</w:t>
      </w:r>
      <w:r>
        <w:rPr>
          <w:sz w:val="24"/>
          <w:szCs w:val="24"/>
          <w:lang w:val="it-IT"/>
        </w:rPr>
        <w:t>lla frazione residua</w:t>
      </w:r>
    </w:p>
    <w:p w14:paraId="53F15FDD" w14:textId="30BB126A" w:rsidR="00DE2C0C" w:rsidRDefault="00DE2C0C" w:rsidP="007D2F69">
      <w:pPr>
        <w:jc w:val="both"/>
        <w:rPr>
          <w:sz w:val="24"/>
          <w:szCs w:val="24"/>
          <w:lang w:val="it-IT"/>
        </w:rPr>
      </w:pPr>
    </w:p>
    <w:p w14:paraId="13BE4AEC" w14:textId="35810A64" w:rsidR="00DE2C0C" w:rsidRDefault="00DE2C0C" w:rsidP="007D2F69">
      <w:pPr>
        <w:jc w:val="both"/>
        <w:rPr>
          <w:sz w:val="24"/>
          <w:szCs w:val="24"/>
          <w:lang w:val="it-IT"/>
        </w:rPr>
      </w:pPr>
      <w:r>
        <w:rPr>
          <w:sz w:val="24"/>
          <w:szCs w:val="24"/>
          <w:lang w:val="it-IT"/>
        </w:rPr>
        <w:t>Quindi riteniamo che l’attuale impostazione trascuri forme alternative di trattamento alla biodigestione, attualmente sussidiata, trascurando tecnologie semplici da attuare sul luogo di produzione che eliminerebbero i costi di trasporto e in molti casi anche quelli di raccolta.</w:t>
      </w:r>
    </w:p>
    <w:p w14:paraId="5A1C6B58" w14:textId="77777777" w:rsidR="00DE2C0C" w:rsidRPr="007D2F69" w:rsidRDefault="00DE2C0C" w:rsidP="007D2F69">
      <w:pPr>
        <w:jc w:val="both"/>
        <w:rPr>
          <w:sz w:val="24"/>
          <w:szCs w:val="24"/>
          <w:lang w:val="it-IT"/>
        </w:rPr>
      </w:pPr>
    </w:p>
    <w:sectPr w:rsidR="00DE2C0C" w:rsidRPr="007D2F69" w:rsidSect="00B51E61">
      <w:headerReference w:type="default" r:id="rId14"/>
      <w:footerReference w:type="default" r:id="rId15"/>
      <w:pgSz w:w="11906" w:h="16838"/>
      <w:pgMar w:top="1417" w:right="1134" w:bottom="1134" w:left="1134"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F5D0B" w16cid:durableId="23CBC79D"/>
  <w16cid:commentId w16cid:paraId="3BC1429E" w16cid:durableId="23CBC7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C0EC" w14:textId="77777777" w:rsidR="00E317AA" w:rsidRDefault="00E317AA" w:rsidP="00634448">
      <w:pPr>
        <w:spacing w:after="0" w:line="240" w:lineRule="auto"/>
      </w:pPr>
      <w:r>
        <w:separator/>
      </w:r>
    </w:p>
  </w:endnote>
  <w:endnote w:type="continuationSeparator" w:id="0">
    <w:p w14:paraId="5DED805C" w14:textId="77777777" w:rsidR="00E317AA" w:rsidRDefault="00E317AA" w:rsidP="006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B9012" w14:textId="0ED98E61" w:rsidR="00B51E61" w:rsidRPr="00B51E61" w:rsidRDefault="00B51E61" w:rsidP="001D580D">
    <w:pPr>
      <w:pStyle w:val="Pidipagina"/>
      <w:jc w:val="center"/>
      <w:rPr>
        <w:lang w:val="it-IT"/>
      </w:rPr>
    </w:pPr>
    <w:r>
      <w:rPr>
        <w:lang w:val="it-IT"/>
      </w:rPr>
      <w:t xml:space="preserve">Pagina </w:t>
    </w:r>
    <w:r w:rsidR="001D580D" w:rsidRPr="001D580D">
      <w:rPr>
        <w:lang w:val="it-IT"/>
      </w:rPr>
      <w:fldChar w:fldCharType="begin"/>
    </w:r>
    <w:r w:rsidR="001D580D" w:rsidRPr="001D580D">
      <w:rPr>
        <w:lang w:val="it-IT"/>
      </w:rPr>
      <w:instrText>PAGE   \* MERGEFORMAT</w:instrText>
    </w:r>
    <w:r w:rsidR="001D580D" w:rsidRPr="001D580D">
      <w:rPr>
        <w:lang w:val="it-IT"/>
      </w:rPr>
      <w:fldChar w:fldCharType="separate"/>
    </w:r>
    <w:r w:rsidR="00FF2229">
      <w:rPr>
        <w:noProof/>
        <w:lang w:val="it-IT"/>
      </w:rPr>
      <w:t>1</w:t>
    </w:r>
    <w:r w:rsidR="001D580D" w:rsidRPr="001D580D">
      <w:rPr>
        <w:lang w:val="it-IT"/>
      </w:rPr>
      <w:fldChar w:fldCharType="end"/>
    </w:r>
    <w:r w:rsidR="001D580D">
      <w:rPr>
        <w:lang w:val="it-IT"/>
      </w:rPr>
      <w:t xml:space="preserve"> di </w:t>
    </w:r>
    <w:r w:rsidR="001D580D">
      <w:rPr>
        <w:lang w:val="it-IT"/>
      </w:rPr>
      <w:fldChar w:fldCharType="begin"/>
    </w:r>
    <w:r w:rsidR="001D580D">
      <w:rPr>
        <w:lang w:val="it-IT"/>
      </w:rPr>
      <w:instrText xml:space="preserve"> NUMPAGES   \* MERGEFORMAT </w:instrText>
    </w:r>
    <w:r w:rsidR="001D580D">
      <w:rPr>
        <w:lang w:val="it-IT"/>
      </w:rPr>
      <w:fldChar w:fldCharType="separate"/>
    </w:r>
    <w:r w:rsidR="00FF2229">
      <w:rPr>
        <w:noProof/>
        <w:lang w:val="it-IT"/>
      </w:rPr>
      <w:t>4</w:t>
    </w:r>
    <w:r w:rsidR="001D580D">
      <w:rPr>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D7B2F" w14:textId="77777777" w:rsidR="00E317AA" w:rsidRDefault="00E317AA" w:rsidP="00634448">
      <w:pPr>
        <w:spacing w:after="0" w:line="240" w:lineRule="auto"/>
      </w:pPr>
      <w:r>
        <w:separator/>
      </w:r>
    </w:p>
  </w:footnote>
  <w:footnote w:type="continuationSeparator" w:id="0">
    <w:p w14:paraId="5F93D162" w14:textId="77777777" w:rsidR="00E317AA" w:rsidRDefault="00E317AA" w:rsidP="00634448">
      <w:pPr>
        <w:spacing w:after="0" w:line="240" w:lineRule="auto"/>
      </w:pPr>
      <w:r>
        <w:continuationSeparator/>
      </w:r>
    </w:p>
  </w:footnote>
  <w:footnote w:id="1">
    <w:p w14:paraId="213ADB40" w14:textId="3D21BD82" w:rsidR="00424320" w:rsidRDefault="00424320">
      <w:pPr>
        <w:pStyle w:val="Testonotaapidipagina"/>
      </w:pPr>
      <w:r>
        <w:rPr>
          <w:rStyle w:val="Rimandonotaapidipagina"/>
        </w:rPr>
        <w:footnoteRef/>
      </w:r>
      <w:r>
        <w:t xml:space="preserve"> </w:t>
      </w:r>
      <w:hyperlink r:id="rId1" w:history="1">
        <w:r w:rsidRPr="006E4296">
          <w:rPr>
            <w:rStyle w:val="Collegamentoipertestuale"/>
          </w:rPr>
          <w:t>https://www.greenpeace.org/italy/storia/6036/incendi-quello-che-accade-in-amazzonia-non-resta-in-amazzonia/</w:t>
        </w:r>
      </w:hyperlink>
    </w:p>
    <w:p w14:paraId="26D19147" w14:textId="77777777" w:rsidR="00424320" w:rsidRPr="00424320" w:rsidRDefault="00424320">
      <w:pPr>
        <w:pStyle w:val="Testonotaapidipagina"/>
        <w:rPr>
          <w:lang w:val="it-IT"/>
        </w:rPr>
      </w:pPr>
    </w:p>
  </w:footnote>
  <w:footnote w:id="2">
    <w:p w14:paraId="4C9933CE" w14:textId="73A21D8B" w:rsidR="00A068F6" w:rsidRDefault="00A068F6">
      <w:pPr>
        <w:pStyle w:val="Testonotaapidipagina"/>
        <w:rPr>
          <w:lang w:val="it-IT"/>
        </w:rPr>
      </w:pPr>
      <w:r>
        <w:rPr>
          <w:rStyle w:val="Rimandonotaapidipagina"/>
        </w:rPr>
        <w:footnoteRef/>
      </w:r>
      <w:r w:rsidRPr="00A068F6">
        <w:rPr>
          <w:lang w:val="it-IT"/>
        </w:rPr>
        <w:t xml:space="preserve"> </w:t>
      </w:r>
      <w:hyperlink r:id="rId2" w:history="1">
        <w:r w:rsidR="007D2F69" w:rsidRPr="006E4296">
          <w:rPr>
            <w:rStyle w:val="Collegamentoipertestuale"/>
            <w:lang w:val="it-IT"/>
          </w:rPr>
          <w:t>https://www.mdpi.com/2071-1050/8/11/1084</w:t>
        </w:r>
      </w:hyperlink>
    </w:p>
    <w:p w14:paraId="254EFF54" w14:textId="77777777" w:rsidR="007D2F69" w:rsidRPr="00A068F6" w:rsidRDefault="007D2F6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301D" w14:textId="77777777" w:rsidR="001D580D" w:rsidRDefault="00B51E61" w:rsidP="001D580D">
    <w:pPr>
      <w:pStyle w:val="Intestazione"/>
      <w:rPr>
        <w:lang w:val="it-IT"/>
      </w:rPr>
    </w:pPr>
    <w:r>
      <w:rPr>
        <w:noProof/>
        <w:lang w:val="it-IT" w:eastAsia="it-IT"/>
      </w:rPr>
      <w:drawing>
        <wp:inline distT="0" distB="0" distL="0" distR="0" wp14:anchorId="505BBA4F" wp14:editId="6A07556B">
          <wp:extent cx="504825" cy="508168"/>
          <wp:effectExtent l="0" t="0" r="0" b="63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104" cy="520528"/>
                  </a:xfrm>
                  <a:prstGeom prst="rect">
                    <a:avLst/>
                  </a:prstGeom>
                  <a:noFill/>
                  <a:ln>
                    <a:noFill/>
                  </a:ln>
                  <a:effectLst/>
                </pic:spPr>
              </pic:pic>
            </a:graphicData>
          </a:graphic>
        </wp:inline>
      </w:drawing>
    </w:r>
  </w:p>
  <w:p w14:paraId="228FA586" w14:textId="77777777" w:rsidR="00B51E61" w:rsidRPr="001D580D" w:rsidRDefault="001D580D" w:rsidP="001D580D">
    <w:pPr>
      <w:pStyle w:val="Intestazione"/>
      <w:jc w:val="center"/>
      <w:rPr>
        <w:lang w:val="it-IT"/>
      </w:rPr>
    </w:pPr>
    <w:r w:rsidRPr="001D580D">
      <w:rPr>
        <w:lang w:val="it-IT"/>
      </w:rPr>
      <w:t xml:space="preserve">NOTA AIC </w:t>
    </w:r>
    <w:r w:rsidR="005C4714">
      <w:rPr>
        <w:lang w:val="it-IT"/>
      </w:rPr>
      <w:t>Proposta Piano Nazionale Ripresa e Resilienza</w:t>
    </w:r>
  </w:p>
  <w:p w14:paraId="7BCDC91D" w14:textId="77777777" w:rsidR="00B51E61" w:rsidRPr="001D580D" w:rsidRDefault="00B51E61">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321B"/>
    <w:multiLevelType w:val="hybridMultilevel"/>
    <w:tmpl w:val="E8A0CF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2B575B3"/>
    <w:multiLevelType w:val="hybridMultilevel"/>
    <w:tmpl w:val="53045A9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3306F7F"/>
    <w:multiLevelType w:val="hybridMultilevel"/>
    <w:tmpl w:val="D33081C4"/>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DA026FB"/>
    <w:multiLevelType w:val="hybridMultilevel"/>
    <w:tmpl w:val="505677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D4302D6"/>
    <w:multiLevelType w:val="hybridMultilevel"/>
    <w:tmpl w:val="0ED43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7F00E7B"/>
    <w:multiLevelType w:val="hybridMultilevel"/>
    <w:tmpl w:val="9952871E"/>
    <w:lvl w:ilvl="0" w:tplc="8A8A420E">
      <w:start w:val="1"/>
      <w:numFmt w:val="decimal"/>
      <w:lvlText w:val="%1."/>
      <w:lvlJc w:val="left"/>
      <w:pPr>
        <w:ind w:left="465" w:hanging="360"/>
      </w:pPr>
      <w:rPr>
        <w:rFonts w:hint="default"/>
      </w:rPr>
    </w:lvl>
    <w:lvl w:ilvl="1" w:tplc="14090019" w:tentative="1">
      <w:start w:val="1"/>
      <w:numFmt w:val="lowerLetter"/>
      <w:lvlText w:val="%2."/>
      <w:lvlJc w:val="left"/>
      <w:pPr>
        <w:ind w:left="1185" w:hanging="360"/>
      </w:pPr>
    </w:lvl>
    <w:lvl w:ilvl="2" w:tplc="1409001B" w:tentative="1">
      <w:start w:val="1"/>
      <w:numFmt w:val="lowerRoman"/>
      <w:lvlText w:val="%3."/>
      <w:lvlJc w:val="right"/>
      <w:pPr>
        <w:ind w:left="1905" w:hanging="180"/>
      </w:pPr>
    </w:lvl>
    <w:lvl w:ilvl="3" w:tplc="1409000F" w:tentative="1">
      <w:start w:val="1"/>
      <w:numFmt w:val="decimal"/>
      <w:lvlText w:val="%4."/>
      <w:lvlJc w:val="left"/>
      <w:pPr>
        <w:ind w:left="2625" w:hanging="360"/>
      </w:pPr>
    </w:lvl>
    <w:lvl w:ilvl="4" w:tplc="14090019" w:tentative="1">
      <w:start w:val="1"/>
      <w:numFmt w:val="lowerLetter"/>
      <w:lvlText w:val="%5."/>
      <w:lvlJc w:val="left"/>
      <w:pPr>
        <w:ind w:left="3345" w:hanging="360"/>
      </w:pPr>
    </w:lvl>
    <w:lvl w:ilvl="5" w:tplc="1409001B" w:tentative="1">
      <w:start w:val="1"/>
      <w:numFmt w:val="lowerRoman"/>
      <w:lvlText w:val="%6."/>
      <w:lvlJc w:val="right"/>
      <w:pPr>
        <w:ind w:left="4065" w:hanging="180"/>
      </w:pPr>
    </w:lvl>
    <w:lvl w:ilvl="6" w:tplc="1409000F" w:tentative="1">
      <w:start w:val="1"/>
      <w:numFmt w:val="decimal"/>
      <w:lvlText w:val="%7."/>
      <w:lvlJc w:val="left"/>
      <w:pPr>
        <w:ind w:left="4785" w:hanging="360"/>
      </w:pPr>
    </w:lvl>
    <w:lvl w:ilvl="7" w:tplc="14090019" w:tentative="1">
      <w:start w:val="1"/>
      <w:numFmt w:val="lowerLetter"/>
      <w:lvlText w:val="%8."/>
      <w:lvlJc w:val="left"/>
      <w:pPr>
        <w:ind w:left="5505" w:hanging="360"/>
      </w:pPr>
    </w:lvl>
    <w:lvl w:ilvl="8" w:tplc="1409001B" w:tentative="1">
      <w:start w:val="1"/>
      <w:numFmt w:val="lowerRoman"/>
      <w:lvlText w:val="%9."/>
      <w:lvlJc w:val="right"/>
      <w:pPr>
        <w:ind w:left="6225"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23"/>
    <w:rsid w:val="000058C3"/>
    <w:rsid w:val="00024F71"/>
    <w:rsid w:val="00043BB7"/>
    <w:rsid w:val="00054D1F"/>
    <w:rsid w:val="000866D1"/>
    <w:rsid w:val="000A4D44"/>
    <w:rsid w:val="000B46EE"/>
    <w:rsid w:val="001023A6"/>
    <w:rsid w:val="00140958"/>
    <w:rsid w:val="00152473"/>
    <w:rsid w:val="00160D93"/>
    <w:rsid w:val="00174BB6"/>
    <w:rsid w:val="001940B6"/>
    <w:rsid w:val="00194EE0"/>
    <w:rsid w:val="001A764F"/>
    <w:rsid w:val="001D3ABB"/>
    <w:rsid w:val="001D580D"/>
    <w:rsid w:val="001E2097"/>
    <w:rsid w:val="001E78ED"/>
    <w:rsid w:val="00244983"/>
    <w:rsid w:val="00245180"/>
    <w:rsid w:val="0025231D"/>
    <w:rsid w:val="0025256A"/>
    <w:rsid w:val="00256B0C"/>
    <w:rsid w:val="00271AB3"/>
    <w:rsid w:val="002733D1"/>
    <w:rsid w:val="00274240"/>
    <w:rsid w:val="00274BF7"/>
    <w:rsid w:val="00275C7F"/>
    <w:rsid w:val="002772C4"/>
    <w:rsid w:val="002B0291"/>
    <w:rsid w:val="002C3654"/>
    <w:rsid w:val="002C5988"/>
    <w:rsid w:val="002E246A"/>
    <w:rsid w:val="002E37F9"/>
    <w:rsid w:val="002F111A"/>
    <w:rsid w:val="003308B3"/>
    <w:rsid w:val="00332190"/>
    <w:rsid w:val="00371CF9"/>
    <w:rsid w:val="003811AA"/>
    <w:rsid w:val="00392151"/>
    <w:rsid w:val="003B2AC0"/>
    <w:rsid w:val="003E0151"/>
    <w:rsid w:val="004047C3"/>
    <w:rsid w:val="00412003"/>
    <w:rsid w:val="00412408"/>
    <w:rsid w:val="0042173F"/>
    <w:rsid w:val="00423619"/>
    <w:rsid w:val="00424320"/>
    <w:rsid w:val="00426DF9"/>
    <w:rsid w:val="00433191"/>
    <w:rsid w:val="00452E9D"/>
    <w:rsid w:val="004568FC"/>
    <w:rsid w:val="00471950"/>
    <w:rsid w:val="00487094"/>
    <w:rsid w:val="004A0C1D"/>
    <w:rsid w:val="004B32AD"/>
    <w:rsid w:val="004C2BB4"/>
    <w:rsid w:val="004C7C98"/>
    <w:rsid w:val="004D4634"/>
    <w:rsid w:val="004E2437"/>
    <w:rsid w:val="0050366F"/>
    <w:rsid w:val="00555606"/>
    <w:rsid w:val="005921F9"/>
    <w:rsid w:val="005C4714"/>
    <w:rsid w:val="005E2793"/>
    <w:rsid w:val="00611CCB"/>
    <w:rsid w:val="00633039"/>
    <w:rsid w:val="00634448"/>
    <w:rsid w:val="00634D04"/>
    <w:rsid w:val="00640166"/>
    <w:rsid w:val="00640CDA"/>
    <w:rsid w:val="00663486"/>
    <w:rsid w:val="006677FD"/>
    <w:rsid w:val="006801C1"/>
    <w:rsid w:val="00695D05"/>
    <w:rsid w:val="006C6C20"/>
    <w:rsid w:val="007154A4"/>
    <w:rsid w:val="00764EB9"/>
    <w:rsid w:val="00773402"/>
    <w:rsid w:val="00796683"/>
    <w:rsid w:val="007A4FEB"/>
    <w:rsid w:val="007B13F7"/>
    <w:rsid w:val="007D021C"/>
    <w:rsid w:val="007D2F69"/>
    <w:rsid w:val="008077E1"/>
    <w:rsid w:val="008378A4"/>
    <w:rsid w:val="008755A7"/>
    <w:rsid w:val="008A36C1"/>
    <w:rsid w:val="00902A53"/>
    <w:rsid w:val="00916067"/>
    <w:rsid w:val="00937779"/>
    <w:rsid w:val="009405C0"/>
    <w:rsid w:val="009631BE"/>
    <w:rsid w:val="00963F41"/>
    <w:rsid w:val="00985F1F"/>
    <w:rsid w:val="009A3732"/>
    <w:rsid w:val="009A73F1"/>
    <w:rsid w:val="009B7DAB"/>
    <w:rsid w:val="009C7B51"/>
    <w:rsid w:val="009D0CE8"/>
    <w:rsid w:val="009E11A1"/>
    <w:rsid w:val="009E43A3"/>
    <w:rsid w:val="009E4F3E"/>
    <w:rsid w:val="00A068F6"/>
    <w:rsid w:val="00A32EF7"/>
    <w:rsid w:val="00A342F7"/>
    <w:rsid w:val="00A531D8"/>
    <w:rsid w:val="00A90C36"/>
    <w:rsid w:val="00AB4DD6"/>
    <w:rsid w:val="00AB6349"/>
    <w:rsid w:val="00AE182B"/>
    <w:rsid w:val="00AF2AEC"/>
    <w:rsid w:val="00AF3DE3"/>
    <w:rsid w:val="00B054B4"/>
    <w:rsid w:val="00B20FF5"/>
    <w:rsid w:val="00B42E8E"/>
    <w:rsid w:val="00B51E61"/>
    <w:rsid w:val="00B8151F"/>
    <w:rsid w:val="00B869A3"/>
    <w:rsid w:val="00B938C5"/>
    <w:rsid w:val="00BA45E5"/>
    <w:rsid w:val="00BF1CC8"/>
    <w:rsid w:val="00C07C46"/>
    <w:rsid w:val="00C366CF"/>
    <w:rsid w:val="00C42CD5"/>
    <w:rsid w:val="00C44D5C"/>
    <w:rsid w:val="00C458D6"/>
    <w:rsid w:val="00C52FAE"/>
    <w:rsid w:val="00C72F35"/>
    <w:rsid w:val="00C84153"/>
    <w:rsid w:val="00CA45FC"/>
    <w:rsid w:val="00CB6CDC"/>
    <w:rsid w:val="00D01323"/>
    <w:rsid w:val="00D66E1A"/>
    <w:rsid w:val="00D71D27"/>
    <w:rsid w:val="00D853DA"/>
    <w:rsid w:val="00D97D59"/>
    <w:rsid w:val="00DA577C"/>
    <w:rsid w:val="00DC3185"/>
    <w:rsid w:val="00DC5813"/>
    <w:rsid w:val="00DE2C0C"/>
    <w:rsid w:val="00E07305"/>
    <w:rsid w:val="00E317AA"/>
    <w:rsid w:val="00E4416E"/>
    <w:rsid w:val="00E52ED3"/>
    <w:rsid w:val="00E8766C"/>
    <w:rsid w:val="00EA5C53"/>
    <w:rsid w:val="00EB0745"/>
    <w:rsid w:val="00EB180B"/>
    <w:rsid w:val="00EB21D2"/>
    <w:rsid w:val="00EB3FB2"/>
    <w:rsid w:val="00EB464B"/>
    <w:rsid w:val="00EC4DC6"/>
    <w:rsid w:val="00ED18BF"/>
    <w:rsid w:val="00EF226E"/>
    <w:rsid w:val="00F07D5A"/>
    <w:rsid w:val="00F12574"/>
    <w:rsid w:val="00F3778C"/>
    <w:rsid w:val="00F61D3C"/>
    <w:rsid w:val="00F702BB"/>
    <w:rsid w:val="00F95281"/>
    <w:rsid w:val="00F953C1"/>
    <w:rsid w:val="00FA40BE"/>
    <w:rsid w:val="00FF22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7880"/>
  <w15:chartTrackingRefBased/>
  <w15:docId w15:val="{5B3366CC-1A37-4677-83B1-FC874DCA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1323"/>
    <w:rPr>
      <w:color w:val="0000FF"/>
      <w:u w:val="single"/>
    </w:rPr>
  </w:style>
  <w:style w:type="character" w:styleId="Collegamentovisitato">
    <w:name w:val="FollowedHyperlink"/>
    <w:basedOn w:val="Carpredefinitoparagrafo"/>
    <w:uiPriority w:val="99"/>
    <w:semiHidden/>
    <w:unhideWhenUsed/>
    <w:rsid w:val="00EB3FB2"/>
    <w:rPr>
      <w:color w:val="954F72" w:themeColor="followedHyperlink"/>
      <w:u w:val="single"/>
    </w:rPr>
  </w:style>
  <w:style w:type="paragraph" w:styleId="Paragrafoelenco">
    <w:name w:val="List Paragraph"/>
    <w:basedOn w:val="Normale"/>
    <w:uiPriority w:val="34"/>
    <w:qFormat/>
    <w:rsid w:val="002772C4"/>
    <w:pPr>
      <w:ind w:left="720"/>
      <w:contextualSpacing/>
    </w:pPr>
  </w:style>
  <w:style w:type="character" w:styleId="Enfasigrassetto">
    <w:name w:val="Strong"/>
    <w:basedOn w:val="Carpredefinitoparagrafo"/>
    <w:uiPriority w:val="22"/>
    <w:qFormat/>
    <w:rsid w:val="00C458D6"/>
    <w:rPr>
      <w:b/>
      <w:bCs/>
    </w:rPr>
  </w:style>
  <w:style w:type="paragraph" w:styleId="Testonotaapidipagina">
    <w:name w:val="footnote text"/>
    <w:basedOn w:val="Normale"/>
    <w:link w:val="TestonotaapidipaginaCarattere"/>
    <w:uiPriority w:val="99"/>
    <w:unhideWhenUsed/>
    <w:rsid w:val="0063444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34448"/>
    <w:rPr>
      <w:sz w:val="20"/>
      <w:szCs w:val="20"/>
    </w:rPr>
  </w:style>
  <w:style w:type="character" w:styleId="Rimandonotaapidipagina">
    <w:name w:val="footnote reference"/>
    <w:basedOn w:val="Carpredefinitoparagrafo"/>
    <w:uiPriority w:val="99"/>
    <w:semiHidden/>
    <w:unhideWhenUsed/>
    <w:rsid w:val="00634448"/>
    <w:rPr>
      <w:vertAlign w:val="superscript"/>
    </w:rPr>
  </w:style>
  <w:style w:type="character" w:styleId="Enfasicorsivo">
    <w:name w:val="Emphasis"/>
    <w:basedOn w:val="Carpredefinitoparagrafo"/>
    <w:uiPriority w:val="20"/>
    <w:qFormat/>
    <w:rsid w:val="00F3778C"/>
    <w:rPr>
      <w:i/>
      <w:iCs/>
    </w:rPr>
  </w:style>
  <w:style w:type="paragraph" w:styleId="Nessunaspaziatura">
    <w:name w:val="No Spacing"/>
    <w:link w:val="NessunaspaziaturaCarattere"/>
    <w:uiPriority w:val="1"/>
    <w:qFormat/>
    <w:rsid w:val="00B51E61"/>
    <w:pPr>
      <w:spacing w:after="0" w:line="240" w:lineRule="auto"/>
    </w:pPr>
    <w:rPr>
      <w:rFonts w:eastAsiaTheme="minorEastAsia"/>
      <w:lang w:eastAsia="en-NZ"/>
    </w:rPr>
  </w:style>
  <w:style w:type="character" w:customStyle="1" w:styleId="NessunaspaziaturaCarattere">
    <w:name w:val="Nessuna spaziatura Carattere"/>
    <w:basedOn w:val="Carpredefinitoparagrafo"/>
    <w:link w:val="Nessunaspaziatura"/>
    <w:uiPriority w:val="1"/>
    <w:rsid w:val="00B51E61"/>
    <w:rPr>
      <w:rFonts w:eastAsiaTheme="minorEastAsia"/>
      <w:lang w:eastAsia="en-NZ"/>
    </w:rPr>
  </w:style>
  <w:style w:type="paragraph" w:styleId="Intestazione">
    <w:name w:val="header"/>
    <w:basedOn w:val="Normale"/>
    <w:link w:val="IntestazioneCarattere"/>
    <w:uiPriority w:val="99"/>
    <w:unhideWhenUsed/>
    <w:rsid w:val="00B51E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1E61"/>
  </w:style>
  <w:style w:type="paragraph" w:styleId="Pidipagina">
    <w:name w:val="footer"/>
    <w:basedOn w:val="Normale"/>
    <w:link w:val="PidipaginaCarattere"/>
    <w:uiPriority w:val="99"/>
    <w:unhideWhenUsed/>
    <w:rsid w:val="00B51E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1E61"/>
  </w:style>
  <w:style w:type="character" w:styleId="Rimandocommento">
    <w:name w:val="annotation reference"/>
    <w:basedOn w:val="Carpredefinitoparagrafo"/>
    <w:uiPriority w:val="99"/>
    <w:semiHidden/>
    <w:unhideWhenUsed/>
    <w:rsid w:val="00773402"/>
    <w:rPr>
      <w:sz w:val="16"/>
      <w:szCs w:val="16"/>
    </w:rPr>
  </w:style>
  <w:style w:type="paragraph" w:styleId="Testocommento">
    <w:name w:val="annotation text"/>
    <w:basedOn w:val="Normale"/>
    <w:link w:val="TestocommentoCarattere"/>
    <w:uiPriority w:val="99"/>
    <w:semiHidden/>
    <w:unhideWhenUsed/>
    <w:rsid w:val="007734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3402"/>
    <w:rPr>
      <w:sz w:val="20"/>
      <w:szCs w:val="20"/>
    </w:rPr>
  </w:style>
  <w:style w:type="paragraph" w:styleId="Soggettocommento">
    <w:name w:val="annotation subject"/>
    <w:basedOn w:val="Testocommento"/>
    <w:next w:val="Testocommento"/>
    <w:link w:val="SoggettocommentoCarattere"/>
    <w:uiPriority w:val="99"/>
    <w:semiHidden/>
    <w:unhideWhenUsed/>
    <w:rsid w:val="00773402"/>
    <w:rPr>
      <w:b/>
      <w:bCs/>
    </w:rPr>
  </w:style>
  <w:style w:type="character" w:customStyle="1" w:styleId="SoggettocommentoCarattere">
    <w:name w:val="Soggetto commento Carattere"/>
    <w:basedOn w:val="TestocommentoCarattere"/>
    <w:link w:val="Soggettocommento"/>
    <w:uiPriority w:val="99"/>
    <w:semiHidden/>
    <w:rsid w:val="00773402"/>
    <w:rPr>
      <w:b/>
      <w:bCs/>
      <w:sz w:val="20"/>
      <w:szCs w:val="20"/>
    </w:rPr>
  </w:style>
  <w:style w:type="paragraph" w:styleId="Testofumetto">
    <w:name w:val="Balloon Text"/>
    <w:basedOn w:val="Normale"/>
    <w:link w:val="TestofumettoCarattere"/>
    <w:uiPriority w:val="99"/>
    <w:semiHidden/>
    <w:unhideWhenUsed/>
    <w:rsid w:val="007734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3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9044">
      <w:bodyDiv w:val="1"/>
      <w:marLeft w:val="0"/>
      <w:marRight w:val="0"/>
      <w:marTop w:val="0"/>
      <w:marBottom w:val="0"/>
      <w:divBdr>
        <w:top w:val="none" w:sz="0" w:space="0" w:color="auto"/>
        <w:left w:val="none" w:sz="0" w:space="0" w:color="auto"/>
        <w:bottom w:val="none" w:sz="0" w:space="0" w:color="auto"/>
        <w:right w:val="none" w:sz="0" w:space="0" w:color="auto"/>
      </w:divBdr>
    </w:div>
    <w:div w:id="11898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dpi.com/2071-1050/8/11/1084" TargetMode="External"/><Relationship Id="rId1" Type="http://schemas.openxmlformats.org/officeDocument/2006/relationships/hyperlink" Target="https://www.greenpeace.org/italy/storia/6036/incendi-quello-che-accade-in-amazzonia-non-resta-in-amazzo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Questo documento presenta la posizione AIC sullo schema di decreto 292 sulle rinnovabili. Viene posto l’accento sulla non rinnovabilità dei flussi biotici e posto l’attenzione sulla biodigestione come forma ingiustament previlegiata di trattamento dell’umido. Essendo i trasporti una voce da non trascurare viene suggerita la tecnologia del compostaggio di prossimità</Abstract>
  <CompanyAddress/>
  <CompanyPhone/>
  <CompanyFax/>
  <CompanyEmail>info@associazioneitalianacompostaggio.it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E4EC7-420B-4D9B-9194-2A969F1B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7160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NOTA AIC recepimento nuove direttive del cd. “pacchetto rifiuti”</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AIC recepimento nuove direttive del cd. “pacchetto rifiuti”</dc:title>
  <dc:subject>Contributo alla Commissione Ambiente e Attività Produttive, commercio e turismo Camera</dc:subject>
  <dc:creator>Associazione Italiana Compostaggio</dc:creator>
  <cp:keywords/>
  <dc:description/>
  <cp:lastModifiedBy>Cdd</cp:lastModifiedBy>
  <cp:revision>2</cp:revision>
  <cp:lastPrinted>2020-05-18T05:23:00Z</cp:lastPrinted>
  <dcterms:created xsi:type="dcterms:W3CDTF">2021-09-20T13:00:00Z</dcterms:created>
  <dcterms:modified xsi:type="dcterms:W3CDTF">2021-09-20T13:00:00Z</dcterms:modified>
</cp:coreProperties>
</file>