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EE9A" w14:textId="77777777" w:rsidR="00412B50" w:rsidRPr="00412B50" w:rsidRDefault="00412B50" w:rsidP="00412B5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12B50">
        <w:rPr>
          <w:b/>
          <w:sz w:val="28"/>
          <w:szCs w:val="28"/>
        </w:rPr>
        <w:t xml:space="preserve">AUDIZIONE MINISTRO GIORGETTI </w:t>
      </w:r>
    </w:p>
    <w:p w14:paraId="400369B4" w14:textId="77777777" w:rsidR="00412B50" w:rsidRPr="00412B50" w:rsidRDefault="00412B50" w:rsidP="00412B50">
      <w:pPr>
        <w:spacing w:line="276" w:lineRule="auto"/>
        <w:jc w:val="center"/>
        <w:rPr>
          <w:b/>
          <w:sz w:val="28"/>
          <w:szCs w:val="28"/>
        </w:rPr>
      </w:pPr>
      <w:r w:rsidRPr="00412B50">
        <w:rPr>
          <w:b/>
          <w:sz w:val="28"/>
          <w:szCs w:val="28"/>
        </w:rPr>
        <w:t>PRESSO LE COMMISSIONI PERMANENTI CONGIUNTE 10° DEL SENATO DELLA REPUBBLICA E 10° DELLA CAMERA DEI DEPUTATI</w:t>
      </w:r>
    </w:p>
    <w:p w14:paraId="5DFAFD79" w14:textId="77777777" w:rsidR="00AA15DC" w:rsidRPr="00412B50" w:rsidRDefault="00412B50" w:rsidP="00412B50">
      <w:pPr>
        <w:spacing w:line="276" w:lineRule="auto"/>
        <w:jc w:val="center"/>
        <w:rPr>
          <w:b/>
          <w:sz w:val="28"/>
          <w:szCs w:val="28"/>
        </w:rPr>
      </w:pPr>
      <w:r w:rsidRPr="00412B50">
        <w:rPr>
          <w:b/>
          <w:sz w:val="28"/>
          <w:szCs w:val="28"/>
        </w:rPr>
        <w:t xml:space="preserve"> ESAME DELLA RE</w:t>
      </w:r>
      <w:r w:rsidR="002E5F3C">
        <w:rPr>
          <w:b/>
          <w:sz w:val="28"/>
          <w:szCs w:val="28"/>
        </w:rPr>
        <w:t>LAZIONE SULLO STATO DI ATTUAZIO</w:t>
      </w:r>
      <w:r w:rsidRPr="00412B50">
        <w:rPr>
          <w:b/>
          <w:sz w:val="28"/>
          <w:szCs w:val="28"/>
        </w:rPr>
        <w:t>NE DEL PIANO NAZIONALE DI RIPRESA E RESILIENZA - PNRR</w:t>
      </w:r>
    </w:p>
    <w:p w14:paraId="00DAF80F" w14:textId="77777777" w:rsidR="00412B50" w:rsidRDefault="009A4DBF" w:rsidP="00412B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marzo</w:t>
      </w:r>
      <w:r w:rsidR="00412B50" w:rsidRPr="00412B50">
        <w:rPr>
          <w:b/>
          <w:sz w:val="28"/>
          <w:szCs w:val="28"/>
        </w:rPr>
        <w:t xml:space="preserve"> 2022</w:t>
      </w:r>
    </w:p>
    <w:p w14:paraId="6B6AF68B" w14:textId="77777777" w:rsidR="00412B50" w:rsidRDefault="00412B50" w:rsidP="00412B50">
      <w:pPr>
        <w:spacing w:line="480" w:lineRule="auto"/>
        <w:jc w:val="both"/>
        <w:rPr>
          <w:b/>
          <w:sz w:val="32"/>
          <w:szCs w:val="32"/>
        </w:rPr>
      </w:pPr>
    </w:p>
    <w:p w14:paraId="01811AF4" w14:textId="77777777" w:rsidR="00DF09FD" w:rsidRDefault="007D11E4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Desidero</w:t>
      </w:r>
      <w:r w:rsidR="007153DB">
        <w:rPr>
          <w:sz w:val="32"/>
          <w:szCs w:val="32"/>
        </w:rPr>
        <w:t xml:space="preserve"> ringraziarvi in maniera non formale per questa opportunità. </w:t>
      </w:r>
    </w:p>
    <w:p w14:paraId="50F3A33C" w14:textId="77777777" w:rsidR="00A24952" w:rsidRDefault="007153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qualità di parlamentare con una lunga esperienza alle spalle ritengo che sia assolutamente indispensabile un costante raccordo tra Governo e Parlamento su </w:t>
      </w:r>
      <w:r w:rsidR="00A24952">
        <w:rPr>
          <w:sz w:val="32"/>
          <w:szCs w:val="32"/>
        </w:rPr>
        <w:t xml:space="preserve">tutte le </w:t>
      </w:r>
      <w:r>
        <w:rPr>
          <w:sz w:val="32"/>
          <w:szCs w:val="32"/>
        </w:rPr>
        <w:t>q</w:t>
      </w:r>
      <w:r w:rsidR="00A24952">
        <w:rPr>
          <w:sz w:val="32"/>
          <w:szCs w:val="32"/>
        </w:rPr>
        <w:t>uestioni di particolare rilievo.</w:t>
      </w:r>
    </w:p>
    <w:p w14:paraId="2DCA0F2A" w14:textId="77777777" w:rsidR="007153DB" w:rsidRDefault="00A24952" w:rsidP="00412B50">
      <w:pPr>
        <w:spacing w:line="480" w:lineRule="auto"/>
        <w:jc w:val="both"/>
        <w:rPr>
          <w:sz w:val="32"/>
          <w:szCs w:val="32"/>
        </w:rPr>
      </w:pPr>
      <w:r w:rsidRPr="007F6B4F">
        <w:rPr>
          <w:b/>
          <w:sz w:val="32"/>
          <w:szCs w:val="32"/>
        </w:rPr>
        <w:t xml:space="preserve"> </w:t>
      </w:r>
      <w:r w:rsidR="007153DB" w:rsidRPr="007F6B4F">
        <w:rPr>
          <w:b/>
          <w:sz w:val="32"/>
          <w:szCs w:val="32"/>
        </w:rPr>
        <w:t>Il caso del PNRR è esemplare</w:t>
      </w:r>
      <w:r w:rsidR="007153DB">
        <w:rPr>
          <w:sz w:val="32"/>
          <w:szCs w:val="32"/>
        </w:rPr>
        <w:t>. Si tratta</w:t>
      </w:r>
      <w:r>
        <w:rPr>
          <w:sz w:val="32"/>
          <w:szCs w:val="32"/>
        </w:rPr>
        <w:t>,</w:t>
      </w:r>
      <w:r w:rsidR="007153DB">
        <w:rPr>
          <w:sz w:val="32"/>
          <w:szCs w:val="32"/>
        </w:rPr>
        <w:t xml:space="preserve"> infatti</w:t>
      </w:r>
      <w:r>
        <w:rPr>
          <w:sz w:val="32"/>
          <w:szCs w:val="32"/>
        </w:rPr>
        <w:t xml:space="preserve">, per il volume </w:t>
      </w:r>
      <w:r w:rsidR="007153DB">
        <w:rPr>
          <w:sz w:val="32"/>
          <w:szCs w:val="32"/>
        </w:rPr>
        <w:t>d</w:t>
      </w:r>
      <w:r>
        <w:rPr>
          <w:sz w:val="32"/>
          <w:szCs w:val="32"/>
        </w:rPr>
        <w:t>i</w:t>
      </w:r>
      <w:r w:rsidR="007153DB">
        <w:rPr>
          <w:sz w:val="32"/>
          <w:szCs w:val="32"/>
        </w:rPr>
        <w:t xml:space="preserve"> risorse stanziate e per l’ampiezza</w:t>
      </w:r>
      <w:r>
        <w:rPr>
          <w:sz w:val="32"/>
          <w:szCs w:val="32"/>
        </w:rPr>
        <w:t xml:space="preserve"> dei settori oggetto </w:t>
      </w:r>
      <w:r w:rsidR="007153DB">
        <w:rPr>
          <w:sz w:val="32"/>
          <w:szCs w:val="32"/>
        </w:rPr>
        <w:t xml:space="preserve">degli interventi in esso contemplati, che toccano quasi tutti i comparti dell’economia </w:t>
      </w:r>
      <w:r>
        <w:rPr>
          <w:sz w:val="32"/>
          <w:szCs w:val="32"/>
        </w:rPr>
        <w:t xml:space="preserve">e </w:t>
      </w:r>
      <w:r w:rsidR="007153DB">
        <w:rPr>
          <w:sz w:val="32"/>
          <w:szCs w:val="32"/>
        </w:rPr>
        <w:t xml:space="preserve">impattano significativamente sulla vita dei cittadini, del programma più impegnativo e più importante definito nel nostro Paese negli ultimi decenni. </w:t>
      </w:r>
    </w:p>
    <w:p w14:paraId="3BB47F72" w14:textId="77777777" w:rsidR="00DF09FD" w:rsidRDefault="00A24952" w:rsidP="007F6B4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Una occasione formidabile </w:t>
      </w:r>
      <w:r w:rsidRPr="007F6B4F">
        <w:rPr>
          <w:b/>
          <w:sz w:val="32"/>
          <w:szCs w:val="32"/>
        </w:rPr>
        <w:t>per rafforzare la capacità di programmazione del nostro sistema</w:t>
      </w:r>
      <w:r>
        <w:rPr>
          <w:sz w:val="32"/>
          <w:szCs w:val="32"/>
        </w:rPr>
        <w:t xml:space="preserve"> che tende, per ragioni a tutti note, a privilegiare </w:t>
      </w:r>
      <w:r>
        <w:rPr>
          <w:sz w:val="32"/>
          <w:szCs w:val="32"/>
        </w:rPr>
        <w:lastRenderedPageBreak/>
        <w:t xml:space="preserve">interventi a breve termine, con conseguente frammentazione e dispersione di risorse. </w:t>
      </w:r>
    </w:p>
    <w:p w14:paraId="168A134E" w14:textId="77777777" w:rsidR="00A24952" w:rsidRDefault="00A24952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Una occasione fondamentale anche per </w:t>
      </w:r>
      <w:r w:rsidRPr="007F6B4F">
        <w:rPr>
          <w:b/>
          <w:sz w:val="32"/>
          <w:szCs w:val="32"/>
        </w:rPr>
        <w:t>indurre le amministrazioni pubbliche</w:t>
      </w:r>
      <w:r>
        <w:rPr>
          <w:sz w:val="32"/>
          <w:szCs w:val="32"/>
        </w:rPr>
        <w:t xml:space="preserve"> a compiere uno </w:t>
      </w:r>
      <w:r w:rsidRPr="007F6B4F">
        <w:rPr>
          <w:b/>
          <w:sz w:val="32"/>
          <w:szCs w:val="32"/>
        </w:rPr>
        <w:t>sforzo di modernizzazione</w:t>
      </w:r>
      <w:r>
        <w:rPr>
          <w:sz w:val="32"/>
          <w:szCs w:val="32"/>
        </w:rPr>
        <w:t xml:space="preserve">, un salto di qualità nel segno di una </w:t>
      </w:r>
      <w:r w:rsidRPr="007F6B4F">
        <w:rPr>
          <w:b/>
          <w:sz w:val="32"/>
          <w:szCs w:val="32"/>
        </w:rPr>
        <w:t>maggiore efficienza e concretezza</w:t>
      </w:r>
      <w:r>
        <w:rPr>
          <w:sz w:val="32"/>
          <w:szCs w:val="32"/>
        </w:rPr>
        <w:t>.</w:t>
      </w:r>
    </w:p>
    <w:p w14:paraId="4A135779" w14:textId="77777777" w:rsidR="007153DB" w:rsidRDefault="007F6B4F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È</w:t>
      </w:r>
      <w:r w:rsidR="00DB2CC8">
        <w:rPr>
          <w:sz w:val="32"/>
          <w:szCs w:val="32"/>
        </w:rPr>
        <w:t xml:space="preserve"> </w:t>
      </w:r>
      <w:r w:rsidR="007153DB">
        <w:rPr>
          <w:sz w:val="32"/>
          <w:szCs w:val="32"/>
        </w:rPr>
        <w:t xml:space="preserve">evidente che il Parlamento </w:t>
      </w:r>
      <w:r w:rsidR="00A24952">
        <w:rPr>
          <w:sz w:val="32"/>
          <w:szCs w:val="32"/>
        </w:rPr>
        <w:t xml:space="preserve">voglia e </w:t>
      </w:r>
      <w:r w:rsidR="007153DB">
        <w:rPr>
          <w:sz w:val="32"/>
          <w:szCs w:val="32"/>
        </w:rPr>
        <w:t xml:space="preserve">debba </w:t>
      </w:r>
      <w:r w:rsidR="00DF09FD">
        <w:rPr>
          <w:sz w:val="32"/>
          <w:szCs w:val="32"/>
        </w:rPr>
        <w:t xml:space="preserve">svolgere un ruolo attivo </w:t>
      </w:r>
      <w:r w:rsidR="007153DB">
        <w:rPr>
          <w:sz w:val="32"/>
          <w:szCs w:val="32"/>
        </w:rPr>
        <w:t xml:space="preserve">non </w:t>
      </w:r>
      <w:r w:rsidR="00DF09FD">
        <w:rPr>
          <w:sz w:val="32"/>
          <w:szCs w:val="32"/>
        </w:rPr>
        <w:t>tanto</w:t>
      </w:r>
      <w:r w:rsidR="007153DB">
        <w:rPr>
          <w:sz w:val="32"/>
          <w:szCs w:val="32"/>
        </w:rPr>
        <w:t xml:space="preserve"> nella fase di definizione ma anche </w:t>
      </w:r>
      <w:r w:rsidR="00A24952">
        <w:rPr>
          <w:sz w:val="32"/>
          <w:szCs w:val="32"/>
        </w:rPr>
        <w:t>in quella di</w:t>
      </w:r>
      <w:r w:rsidR="007153DB">
        <w:rPr>
          <w:sz w:val="32"/>
          <w:szCs w:val="32"/>
        </w:rPr>
        <w:t xml:space="preserve"> monitoraggio </w:t>
      </w:r>
      <w:r w:rsidR="00A24952">
        <w:rPr>
          <w:sz w:val="32"/>
          <w:szCs w:val="32"/>
        </w:rPr>
        <w:t xml:space="preserve">dello stato </w:t>
      </w:r>
      <w:r w:rsidR="007153DB">
        <w:rPr>
          <w:sz w:val="32"/>
          <w:szCs w:val="32"/>
        </w:rPr>
        <w:t>di attuazione del PNRR.</w:t>
      </w:r>
    </w:p>
    <w:p w14:paraId="630FA960" w14:textId="77777777" w:rsidR="007153DB" w:rsidRDefault="007153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Venendo più particolare ai temi che </w:t>
      </w:r>
      <w:r w:rsidR="00A24952">
        <w:rPr>
          <w:sz w:val="32"/>
          <w:szCs w:val="32"/>
        </w:rPr>
        <w:t>in</w:t>
      </w:r>
      <w:r>
        <w:rPr>
          <w:sz w:val="32"/>
          <w:szCs w:val="32"/>
        </w:rPr>
        <w:t>vestono più direttamente la competenza del Ministero dello sviluppo economico, desidero anzitutto fornire alcuni chiarimenti sui criteri e gli indirizzi che hanno ispirato la definizione del Piano.</w:t>
      </w:r>
    </w:p>
    <w:p w14:paraId="6AE1C1B5" w14:textId="77777777" w:rsidR="00A24952" w:rsidRDefault="007153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Dalla data di insediamento del nuovo Governo, la puntuale articolazione del PNRR in programmi specifici è stata la prio</w:t>
      </w:r>
      <w:r w:rsidR="00A24952">
        <w:rPr>
          <w:sz w:val="32"/>
          <w:szCs w:val="32"/>
        </w:rPr>
        <w:t>rità che ci siamo dati al MISE.</w:t>
      </w:r>
      <w:r>
        <w:rPr>
          <w:sz w:val="32"/>
          <w:szCs w:val="32"/>
        </w:rPr>
        <w:t xml:space="preserve"> </w:t>
      </w:r>
    </w:p>
    <w:p w14:paraId="71D123ED" w14:textId="77777777" w:rsidR="007153DB" w:rsidRDefault="007153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A24952">
        <w:rPr>
          <w:sz w:val="32"/>
          <w:szCs w:val="32"/>
        </w:rPr>
        <w:t xml:space="preserve">bbiamo, </w:t>
      </w:r>
      <w:r>
        <w:rPr>
          <w:sz w:val="32"/>
          <w:szCs w:val="32"/>
        </w:rPr>
        <w:t>quindi</w:t>
      </w:r>
      <w:r w:rsidR="00A24952">
        <w:rPr>
          <w:sz w:val="32"/>
          <w:szCs w:val="32"/>
        </w:rPr>
        <w:t>,</w:t>
      </w:r>
      <w:r>
        <w:rPr>
          <w:sz w:val="32"/>
          <w:szCs w:val="32"/>
        </w:rPr>
        <w:t xml:space="preserve"> provveduto ad una messa a punto e ad un aggiornamento del lavoro svolto dal precedente esecutivo apportando alcune correzioni ispirate agli obiettivi strategici che di seguito tenterò di illustrare.</w:t>
      </w:r>
    </w:p>
    <w:p w14:paraId="7F5C3FF1" w14:textId="77777777" w:rsidR="007153DB" w:rsidRDefault="007153DB" w:rsidP="00412B50">
      <w:pPr>
        <w:spacing w:line="480" w:lineRule="auto"/>
        <w:jc w:val="both"/>
        <w:rPr>
          <w:sz w:val="32"/>
          <w:szCs w:val="32"/>
        </w:rPr>
      </w:pPr>
      <w:r w:rsidRPr="004363B8">
        <w:rPr>
          <w:b/>
          <w:sz w:val="32"/>
          <w:szCs w:val="32"/>
        </w:rPr>
        <w:t>Il primo obiettivo</w:t>
      </w:r>
      <w:r>
        <w:rPr>
          <w:sz w:val="32"/>
          <w:szCs w:val="32"/>
        </w:rPr>
        <w:t xml:space="preserve"> che ci siamo prefissi è costituito dalla </w:t>
      </w:r>
      <w:r w:rsidRPr="007F6B4F">
        <w:rPr>
          <w:sz w:val="32"/>
          <w:szCs w:val="32"/>
        </w:rPr>
        <w:t>necessità di</w:t>
      </w:r>
      <w:r w:rsidRPr="004363B8">
        <w:rPr>
          <w:b/>
          <w:sz w:val="32"/>
          <w:szCs w:val="32"/>
        </w:rPr>
        <w:t xml:space="preserve"> non disperdere una </w:t>
      </w:r>
      <w:r w:rsidR="00A24952" w:rsidRPr="004363B8">
        <w:rPr>
          <w:b/>
          <w:sz w:val="32"/>
          <w:szCs w:val="32"/>
        </w:rPr>
        <w:t>opportunità</w:t>
      </w:r>
      <w:r w:rsidRPr="004363B8">
        <w:rPr>
          <w:b/>
          <w:sz w:val="32"/>
          <w:szCs w:val="32"/>
        </w:rPr>
        <w:t xml:space="preserve"> unica</w:t>
      </w:r>
      <w:r>
        <w:rPr>
          <w:sz w:val="32"/>
          <w:szCs w:val="32"/>
        </w:rPr>
        <w:t xml:space="preserve"> </w:t>
      </w:r>
      <w:r w:rsidRPr="007F6B4F">
        <w:rPr>
          <w:b/>
          <w:sz w:val="32"/>
          <w:szCs w:val="32"/>
        </w:rPr>
        <w:t>e presumibilmente irripetibile</w:t>
      </w:r>
      <w:r w:rsidR="00A24952">
        <w:rPr>
          <w:sz w:val="32"/>
          <w:szCs w:val="32"/>
        </w:rPr>
        <w:t>,</w:t>
      </w:r>
      <w:r>
        <w:rPr>
          <w:sz w:val="32"/>
          <w:szCs w:val="32"/>
        </w:rPr>
        <w:t xml:space="preserve"> qual è quella del PNRR</w:t>
      </w:r>
      <w:r w:rsidR="00A24952">
        <w:rPr>
          <w:sz w:val="32"/>
          <w:szCs w:val="32"/>
        </w:rPr>
        <w:t>,</w:t>
      </w:r>
      <w:r>
        <w:rPr>
          <w:sz w:val="32"/>
          <w:szCs w:val="32"/>
        </w:rPr>
        <w:t xml:space="preserve"> per provare a </w:t>
      </w:r>
      <w:r w:rsidRPr="004363B8">
        <w:rPr>
          <w:b/>
          <w:sz w:val="32"/>
          <w:szCs w:val="32"/>
        </w:rPr>
        <w:t xml:space="preserve">riportare </w:t>
      </w:r>
      <w:r w:rsidR="00A24952" w:rsidRPr="004363B8">
        <w:rPr>
          <w:b/>
          <w:sz w:val="32"/>
          <w:szCs w:val="32"/>
        </w:rPr>
        <w:t xml:space="preserve">i </w:t>
      </w:r>
      <w:r w:rsidRPr="004363B8">
        <w:rPr>
          <w:b/>
          <w:sz w:val="32"/>
          <w:szCs w:val="32"/>
        </w:rPr>
        <w:t>diversi interventi entro un quadro coerente ed organico di politica industriale</w:t>
      </w:r>
      <w:r>
        <w:rPr>
          <w:sz w:val="32"/>
          <w:szCs w:val="32"/>
        </w:rPr>
        <w:t>.</w:t>
      </w:r>
    </w:p>
    <w:p w14:paraId="110E02B4" w14:textId="77777777" w:rsidR="007153DB" w:rsidRDefault="007153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Costituisce ormai </w:t>
      </w:r>
      <w:r w:rsidR="00A24952">
        <w:rPr>
          <w:sz w:val="32"/>
          <w:szCs w:val="32"/>
        </w:rPr>
        <w:t xml:space="preserve">da decenni </w:t>
      </w:r>
      <w:r>
        <w:rPr>
          <w:sz w:val="32"/>
          <w:szCs w:val="32"/>
        </w:rPr>
        <w:t>una costante nel dibattito pubblico e nel</w:t>
      </w:r>
      <w:r w:rsidR="00A24952">
        <w:rPr>
          <w:sz w:val="32"/>
          <w:szCs w:val="32"/>
        </w:rPr>
        <w:t xml:space="preserve">le analisi degli osservatori </w:t>
      </w:r>
      <w:r w:rsidR="00EA4176">
        <w:rPr>
          <w:sz w:val="32"/>
          <w:szCs w:val="32"/>
        </w:rPr>
        <w:t xml:space="preserve">l’affermazione </w:t>
      </w:r>
      <w:r>
        <w:rPr>
          <w:sz w:val="32"/>
          <w:szCs w:val="32"/>
        </w:rPr>
        <w:t xml:space="preserve">per </w:t>
      </w:r>
      <w:r w:rsidR="00A24952">
        <w:rPr>
          <w:sz w:val="32"/>
          <w:szCs w:val="32"/>
        </w:rPr>
        <w:t>cui il nostro Paese scont</w:t>
      </w:r>
      <w:r w:rsidR="004363B8">
        <w:rPr>
          <w:sz w:val="32"/>
          <w:szCs w:val="32"/>
        </w:rPr>
        <w:t>rerebbe</w:t>
      </w:r>
      <w:r w:rsidR="00A24952">
        <w:rPr>
          <w:sz w:val="32"/>
          <w:szCs w:val="32"/>
        </w:rPr>
        <w:t xml:space="preserve"> </w:t>
      </w:r>
      <w:r w:rsidRPr="00BA5DC3">
        <w:rPr>
          <w:b/>
          <w:sz w:val="32"/>
          <w:szCs w:val="32"/>
        </w:rPr>
        <w:t>l’assenza di una coerente politica industriale</w:t>
      </w:r>
      <w:r>
        <w:rPr>
          <w:sz w:val="32"/>
          <w:szCs w:val="32"/>
        </w:rPr>
        <w:t>, pur essendo la vocazione manifatturiera un dato strutturale e risal</w:t>
      </w:r>
      <w:r w:rsidR="00A24952">
        <w:rPr>
          <w:sz w:val="32"/>
          <w:szCs w:val="32"/>
        </w:rPr>
        <w:t>ente della storia economica italiana.</w:t>
      </w:r>
    </w:p>
    <w:p w14:paraId="618A7A7F" w14:textId="77777777" w:rsidR="007153DB" w:rsidRDefault="007153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 i segnali più evidenti della </w:t>
      </w:r>
      <w:r w:rsidR="00A24952">
        <w:rPr>
          <w:sz w:val="32"/>
          <w:szCs w:val="32"/>
        </w:rPr>
        <w:t>carenza</w:t>
      </w:r>
      <w:r>
        <w:rPr>
          <w:sz w:val="32"/>
          <w:szCs w:val="32"/>
        </w:rPr>
        <w:t xml:space="preserve"> di linee strategiche di politica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industriale </w:t>
      </w:r>
      <w:r w:rsidR="00A24952">
        <w:rPr>
          <w:sz w:val="32"/>
          <w:szCs w:val="32"/>
        </w:rPr>
        <w:t>vengono citati:</w:t>
      </w:r>
      <w:r>
        <w:rPr>
          <w:sz w:val="32"/>
          <w:szCs w:val="32"/>
        </w:rPr>
        <w:t xml:space="preserve"> l</w:t>
      </w:r>
      <w:r w:rsidR="004363B8">
        <w:rPr>
          <w:sz w:val="32"/>
          <w:szCs w:val="32"/>
        </w:rPr>
        <w:t xml:space="preserve">’ampia </w:t>
      </w:r>
      <w:r w:rsidR="001E27CA">
        <w:rPr>
          <w:sz w:val="32"/>
          <w:szCs w:val="32"/>
        </w:rPr>
        <w:t>diffusione</w:t>
      </w:r>
      <w:r w:rsidR="00A24952">
        <w:rPr>
          <w:sz w:val="32"/>
          <w:szCs w:val="32"/>
        </w:rPr>
        <w:t>,</w:t>
      </w:r>
      <w:r w:rsidR="001E27CA">
        <w:rPr>
          <w:sz w:val="32"/>
          <w:szCs w:val="32"/>
        </w:rPr>
        <w:t xml:space="preserve"> negli scorsi </w:t>
      </w:r>
      <w:r w:rsidR="00A24952">
        <w:rPr>
          <w:sz w:val="32"/>
          <w:szCs w:val="32"/>
        </w:rPr>
        <w:t>anni,</w:t>
      </w:r>
      <w:r w:rsidR="001E27CA">
        <w:rPr>
          <w:sz w:val="32"/>
          <w:szCs w:val="32"/>
        </w:rPr>
        <w:t xml:space="preserve"> di fenomeni</w:t>
      </w:r>
      <w:r w:rsidR="00A24952">
        <w:rPr>
          <w:sz w:val="32"/>
          <w:szCs w:val="32"/>
        </w:rPr>
        <w:t xml:space="preserve"> di delocalizzazione;</w:t>
      </w:r>
      <w:r w:rsidR="001E27CA">
        <w:rPr>
          <w:sz w:val="32"/>
          <w:szCs w:val="32"/>
        </w:rPr>
        <w:t xml:space="preserve"> l’impatto fortissimo subito in particolare da alcuni comparti tradizioni dalla concorrenza</w:t>
      </w:r>
      <w:r w:rsidR="00A24952">
        <w:rPr>
          <w:sz w:val="32"/>
          <w:szCs w:val="32"/>
        </w:rPr>
        <w:t>,</w:t>
      </w:r>
      <w:r w:rsidR="001E27CA">
        <w:rPr>
          <w:sz w:val="32"/>
          <w:szCs w:val="32"/>
        </w:rPr>
        <w:t xml:space="preserve"> spesso sleal</w:t>
      </w:r>
      <w:r w:rsidR="00A24952">
        <w:rPr>
          <w:sz w:val="32"/>
          <w:szCs w:val="32"/>
        </w:rPr>
        <w:t>e, di alcune</w:t>
      </w:r>
      <w:r w:rsidR="001E27CA">
        <w:rPr>
          <w:sz w:val="32"/>
          <w:szCs w:val="32"/>
        </w:rPr>
        <w:t xml:space="preserve"> delle così dette economie emergenti</w:t>
      </w:r>
      <w:r w:rsidR="00A24952">
        <w:rPr>
          <w:sz w:val="32"/>
          <w:szCs w:val="32"/>
        </w:rPr>
        <w:t>,</w:t>
      </w:r>
      <w:r w:rsidR="001E27CA">
        <w:rPr>
          <w:sz w:val="32"/>
          <w:szCs w:val="32"/>
        </w:rPr>
        <w:t xml:space="preserve"> a partire dalla Cina</w:t>
      </w:r>
      <w:r w:rsidR="00A24952">
        <w:rPr>
          <w:sz w:val="32"/>
          <w:szCs w:val="32"/>
        </w:rPr>
        <w:t>;</w:t>
      </w:r>
      <w:r w:rsidR="001E27CA">
        <w:rPr>
          <w:sz w:val="32"/>
          <w:szCs w:val="32"/>
        </w:rPr>
        <w:t xml:space="preserve"> la difficoltà</w:t>
      </w:r>
      <w:r w:rsidR="007F6B4F">
        <w:rPr>
          <w:sz w:val="32"/>
          <w:szCs w:val="32"/>
        </w:rPr>
        <w:t xml:space="preserve"> </w:t>
      </w:r>
      <w:r w:rsidR="001E27CA">
        <w:rPr>
          <w:sz w:val="32"/>
          <w:szCs w:val="32"/>
        </w:rPr>
        <w:t xml:space="preserve">di </w:t>
      </w:r>
      <w:r w:rsidR="00A24952">
        <w:rPr>
          <w:sz w:val="32"/>
          <w:szCs w:val="32"/>
        </w:rPr>
        <w:t>consolidare</w:t>
      </w:r>
      <w:r w:rsidR="001E27CA">
        <w:rPr>
          <w:sz w:val="32"/>
          <w:szCs w:val="32"/>
        </w:rPr>
        <w:t xml:space="preserve"> </w:t>
      </w:r>
      <w:r w:rsidR="001E27CA">
        <w:rPr>
          <w:sz w:val="32"/>
          <w:szCs w:val="32"/>
        </w:rPr>
        <w:lastRenderedPageBreak/>
        <w:t xml:space="preserve">le prospettive di crescita intorno a soggetti di dimensioni comparabili a quelli di cui possono </w:t>
      </w:r>
      <w:r w:rsidR="00A24952">
        <w:rPr>
          <w:sz w:val="32"/>
          <w:szCs w:val="32"/>
        </w:rPr>
        <w:t>di</w:t>
      </w:r>
      <w:r w:rsidR="001E27CA">
        <w:rPr>
          <w:sz w:val="32"/>
          <w:szCs w:val="32"/>
        </w:rPr>
        <w:t>spo</w:t>
      </w:r>
      <w:r w:rsidR="00A24952">
        <w:rPr>
          <w:sz w:val="32"/>
          <w:szCs w:val="32"/>
        </w:rPr>
        <w:t>r</w:t>
      </w:r>
      <w:r w:rsidR="001E27CA">
        <w:rPr>
          <w:sz w:val="32"/>
          <w:szCs w:val="32"/>
        </w:rPr>
        <w:t>re</w:t>
      </w:r>
      <w:r w:rsidR="00A24952">
        <w:rPr>
          <w:sz w:val="32"/>
          <w:szCs w:val="32"/>
        </w:rPr>
        <w:t xml:space="preserve"> alcuni</w:t>
      </w:r>
      <w:r w:rsidR="001E27CA">
        <w:rPr>
          <w:sz w:val="32"/>
          <w:szCs w:val="32"/>
        </w:rPr>
        <w:t xml:space="preserve"> dei partner europei; i dati non entusiasmanti per quanto concerne la produttività e la</w:t>
      </w:r>
      <w:r w:rsidR="00822258">
        <w:rPr>
          <w:sz w:val="32"/>
          <w:szCs w:val="32"/>
        </w:rPr>
        <w:t xml:space="preserve"> bassa</w:t>
      </w:r>
      <w:r w:rsidR="001E27CA">
        <w:rPr>
          <w:sz w:val="32"/>
          <w:szCs w:val="32"/>
        </w:rPr>
        <w:t xml:space="preserve"> percentuale d</w:t>
      </w:r>
      <w:r w:rsidR="00822258">
        <w:rPr>
          <w:sz w:val="32"/>
          <w:szCs w:val="32"/>
        </w:rPr>
        <w:t>ella</w:t>
      </w:r>
      <w:r w:rsidR="001E27CA">
        <w:rPr>
          <w:sz w:val="32"/>
          <w:szCs w:val="32"/>
        </w:rPr>
        <w:t xml:space="preserve"> spesa per ricerca e innovazione.</w:t>
      </w:r>
    </w:p>
    <w:p w14:paraId="188A4271" w14:textId="77777777" w:rsidR="001E27CA" w:rsidRPr="00730D00" w:rsidRDefault="00113163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È</w:t>
      </w:r>
      <w:r w:rsidR="000651AD">
        <w:rPr>
          <w:sz w:val="32"/>
          <w:szCs w:val="32"/>
        </w:rPr>
        <w:t xml:space="preserve"> </w:t>
      </w:r>
      <w:r w:rsidR="001E27CA">
        <w:rPr>
          <w:sz w:val="32"/>
          <w:szCs w:val="32"/>
        </w:rPr>
        <w:t>pur vero che a fronte di questi elementi non si</w:t>
      </w:r>
      <w:r w:rsidR="00822258">
        <w:rPr>
          <w:sz w:val="32"/>
          <w:szCs w:val="32"/>
        </w:rPr>
        <w:t xml:space="preserve"> può trascurare lo sforzo straordinario </w:t>
      </w:r>
      <w:r w:rsidR="001E27CA">
        <w:rPr>
          <w:sz w:val="32"/>
          <w:szCs w:val="32"/>
        </w:rPr>
        <w:t>realizzato negli scorsi</w:t>
      </w:r>
      <w:r w:rsidR="00822258">
        <w:rPr>
          <w:sz w:val="32"/>
          <w:szCs w:val="32"/>
        </w:rPr>
        <w:t xml:space="preserve"> anni dalla parte prevalente del sistema</w:t>
      </w:r>
      <w:r w:rsidR="001E27CA">
        <w:rPr>
          <w:sz w:val="32"/>
          <w:szCs w:val="32"/>
        </w:rPr>
        <w:t xml:space="preserve"> manifattur</w:t>
      </w:r>
      <w:r w:rsidR="00822258">
        <w:rPr>
          <w:sz w:val="32"/>
          <w:szCs w:val="32"/>
        </w:rPr>
        <w:t>iero</w:t>
      </w:r>
      <w:r w:rsidR="001E27CA">
        <w:rPr>
          <w:sz w:val="32"/>
          <w:szCs w:val="32"/>
        </w:rPr>
        <w:t xml:space="preserve"> Italian</w:t>
      </w:r>
      <w:r w:rsidR="00822258">
        <w:rPr>
          <w:sz w:val="32"/>
          <w:szCs w:val="32"/>
        </w:rPr>
        <w:t>o</w:t>
      </w:r>
      <w:r w:rsidR="001E27CA">
        <w:rPr>
          <w:sz w:val="32"/>
          <w:szCs w:val="32"/>
        </w:rPr>
        <w:t xml:space="preserve"> per aggiornare</w:t>
      </w:r>
      <w:r w:rsidR="00822258">
        <w:rPr>
          <w:sz w:val="32"/>
          <w:szCs w:val="32"/>
        </w:rPr>
        <w:t xml:space="preserve"> processi produttivi e prodotti e</w:t>
      </w:r>
      <w:r w:rsidR="001E27CA">
        <w:rPr>
          <w:sz w:val="32"/>
          <w:szCs w:val="32"/>
        </w:rPr>
        <w:t xml:space="preserve"> per </w:t>
      </w:r>
      <w:r w:rsidR="001E27CA" w:rsidRPr="00730D00">
        <w:rPr>
          <w:sz w:val="32"/>
          <w:szCs w:val="32"/>
        </w:rPr>
        <w:t>mantenere le quote di mercato all’estero.</w:t>
      </w:r>
    </w:p>
    <w:p w14:paraId="0B239689" w14:textId="77777777" w:rsidR="00113163" w:rsidRPr="00730D00" w:rsidRDefault="002C53EC" w:rsidP="00412B5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 xml:space="preserve">Merita ricordare che </w:t>
      </w:r>
      <w:r w:rsidR="00113163" w:rsidRPr="00730D00">
        <w:rPr>
          <w:sz w:val="32"/>
          <w:szCs w:val="32"/>
        </w:rPr>
        <w:t>le</w:t>
      </w:r>
      <w:r w:rsidRPr="00730D00">
        <w:rPr>
          <w:sz w:val="32"/>
          <w:szCs w:val="32"/>
        </w:rPr>
        <w:t xml:space="preserve"> esportazioni</w:t>
      </w:r>
      <w:r w:rsidR="00113163" w:rsidRPr="00730D00">
        <w:rPr>
          <w:sz w:val="32"/>
          <w:szCs w:val="32"/>
        </w:rPr>
        <w:t>,</w:t>
      </w:r>
      <w:r w:rsidRPr="00730D00">
        <w:rPr>
          <w:sz w:val="32"/>
          <w:szCs w:val="32"/>
        </w:rPr>
        <w:t xml:space="preserve"> </w:t>
      </w:r>
      <w:r w:rsidR="00113163" w:rsidRPr="00730D00">
        <w:rPr>
          <w:sz w:val="32"/>
          <w:szCs w:val="32"/>
        </w:rPr>
        <w:t xml:space="preserve">di norma incidenti per </w:t>
      </w:r>
      <w:r w:rsidR="00552D0D" w:rsidRPr="00730D00">
        <w:rPr>
          <w:sz w:val="32"/>
          <w:szCs w:val="32"/>
        </w:rPr>
        <w:t xml:space="preserve">circa </w:t>
      </w:r>
      <w:r w:rsidR="00113163" w:rsidRPr="00730D00">
        <w:rPr>
          <w:sz w:val="32"/>
          <w:szCs w:val="32"/>
        </w:rPr>
        <w:t>un terzo del Pil, nel 2020 hanno subito un calo del 9,7%, per poi rimbalzare nel 2021</w:t>
      </w:r>
      <w:r w:rsidR="007F6B4F" w:rsidRPr="00730D00">
        <w:rPr>
          <w:sz w:val="32"/>
          <w:szCs w:val="32"/>
        </w:rPr>
        <w:t xml:space="preserve"> raggiungendo la quota di oltre 500 miliardi e</w:t>
      </w:r>
      <w:r w:rsidR="00113163" w:rsidRPr="00730D00">
        <w:rPr>
          <w:sz w:val="32"/>
          <w:szCs w:val="32"/>
        </w:rPr>
        <w:t xml:space="preserve"> superando i valori </w:t>
      </w:r>
      <w:r w:rsidR="00552D0D" w:rsidRPr="00730D00">
        <w:rPr>
          <w:sz w:val="32"/>
          <w:szCs w:val="32"/>
        </w:rPr>
        <w:t xml:space="preserve">record </w:t>
      </w:r>
      <w:r w:rsidR="00113163" w:rsidRPr="00730D00">
        <w:rPr>
          <w:sz w:val="32"/>
          <w:szCs w:val="32"/>
        </w:rPr>
        <w:t xml:space="preserve">del 2019. </w:t>
      </w:r>
    </w:p>
    <w:p w14:paraId="6F52C30F" w14:textId="77777777" w:rsidR="001E27CA" w:rsidRDefault="00F25D03" w:rsidP="00412B5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 xml:space="preserve">Mi piacerebbe che nella discussione pubblica nel nostro Paese vi fosse una più larga consapevolezza dell’importanza che </w:t>
      </w:r>
      <w:r w:rsidR="00822258" w:rsidRPr="00730D00">
        <w:rPr>
          <w:sz w:val="32"/>
          <w:szCs w:val="32"/>
        </w:rPr>
        <w:t>il lavoro compiuto</w:t>
      </w:r>
      <w:r w:rsidRPr="00730D00">
        <w:rPr>
          <w:sz w:val="32"/>
          <w:szCs w:val="32"/>
        </w:rPr>
        <w:t xml:space="preserve"> dal sistema manifatturiero italiano ha avuto per le grandezze macroeconomiche, e soprattutto per g</w:t>
      </w:r>
      <w:r w:rsidR="00822258" w:rsidRPr="00730D00">
        <w:rPr>
          <w:sz w:val="32"/>
          <w:szCs w:val="32"/>
        </w:rPr>
        <w:t xml:space="preserve">arantire, attraverso un flusso </w:t>
      </w:r>
      <w:r w:rsidRPr="00730D00">
        <w:rPr>
          <w:sz w:val="32"/>
          <w:szCs w:val="32"/>
        </w:rPr>
        <w:t xml:space="preserve">consistente di esportazioni, una </w:t>
      </w:r>
      <w:r>
        <w:rPr>
          <w:sz w:val="32"/>
          <w:szCs w:val="32"/>
        </w:rPr>
        <w:t xml:space="preserve">domanda globale penalizzata dalla carenza </w:t>
      </w:r>
      <w:r>
        <w:rPr>
          <w:sz w:val="32"/>
          <w:szCs w:val="32"/>
        </w:rPr>
        <w:lastRenderedPageBreak/>
        <w:t>di domanda interna</w:t>
      </w:r>
      <w:r w:rsidR="00822258">
        <w:rPr>
          <w:sz w:val="32"/>
          <w:szCs w:val="32"/>
        </w:rPr>
        <w:t>, specie per il</w:t>
      </w:r>
      <w:r>
        <w:rPr>
          <w:sz w:val="32"/>
          <w:szCs w:val="32"/>
        </w:rPr>
        <w:t xml:space="preserve"> crollo degli investimenti pubblici per la necessità di rispettare i vincoli di bilancio.</w:t>
      </w:r>
    </w:p>
    <w:p w14:paraId="5512069E" w14:textId="77777777" w:rsidR="00822258" w:rsidRDefault="00F25D03" w:rsidP="00412B50">
      <w:pPr>
        <w:spacing w:line="480" w:lineRule="auto"/>
        <w:jc w:val="both"/>
        <w:rPr>
          <w:sz w:val="32"/>
          <w:szCs w:val="32"/>
        </w:rPr>
      </w:pPr>
      <w:r w:rsidRPr="002C53EC">
        <w:rPr>
          <w:b/>
          <w:sz w:val="32"/>
          <w:szCs w:val="32"/>
        </w:rPr>
        <w:t>Ricollocare al centro delle politiche</w:t>
      </w:r>
      <w:r w:rsidR="00822258" w:rsidRPr="002C53EC">
        <w:rPr>
          <w:b/>
          <w:sz w:val="32"/>
          <w:szCs w:val="32"/>
        </w:rPr>
        <w:t xml:space="preserve"> macro</w:t>
      </w:r>
      <w:r w:rsidRPr="002C53EC">
        <w:rPr>
          <w:b/>
          <w:sz w:val="32"/>
          <w:szCs w:val="32"/>
        </w:rPr>
        <w:t>economiche il settore manifatturiero</w:t>
      </w:r>
      <w:r>
        <w:rPr>
          <w:sz w:val="32"/>
          <w:szCs w:val="32"/>
        </w:rPr>
        <w:t xml:space="preserve"> è dunque una </w:t>
      </w:r>
      <w:r w:rsidRPr="002C53EC">
        <w:rPr>
          <w:b/>
          <w:sz w:val="32"/>
          <w:szCs w:val="32"/>
        </w:rPr>
        <w:t>scelta doverosa</w:t>
      </w:r>
      <w:r>
        <w:rPr>
          <w:sz w:val="32"/>
          <w:szCs w:val="32"/>
        </w:rPr>
        <w:t xml:space="preserve">, oltre che una opportunità per il peso che </w:t>
      </w:r>
      <w:r w:rsidR="00FA0FEB">
        <w:rPr>
          <w:sz w:val="32"/>
          <w:szCs w:val="32"/>
        </w:rPr>
        <w:t>tuttora</w:t>
      </w:r>
      <w:r>
        <w:rPr>
          <w:sz w:val="32"/>
          <w:szCs w:val="32"/>
        </w:rPr>
        <w:t xml:space="preserve"> </w:t>
      </w:r>
      <w:r w:rsidR="00255A5E">
        <w:rPr>
          <w:sz w:val="32"/>
          <w:szCs w:val="32"/>
        </w:rPr>
        <w:t>l’industria</w:t>
      </w:r>
      <w:r>
        <w:rPr>
          <w:sz w:val="32"/>
          <w:szCs w:val="32"/>
        </w:rPr>
        <w:t xml:space="preserve"> riveste nella costruzione del PIL nel nostro Paese. </w:t>
      </w:r>
    </w:p>
    <w:p w14:paraId="2F94B218" w14:textId="77777777" w:rsidR="00F25D03" w:rsidRDefault="00F25D03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Ciò </w:t>
      </w:r>
      <w:r w:rsidR="00822258">
        <w:rPr>
          <w:sz w:val="32"/>
          <w:szCs w:val="32"/>
        </w:rPr>
        <w:t>significa che occorre un</w:t>
      </w:r>
      <w:r>
        <w:rPr>
          <w:sz w:val="32"/>
          <w:szCs w:val="32"/>
        </w:rPr>
        <w:t xml:space="preserve"> </w:t>
      </w:r>
      <w:r w:rsidR="002C53EC">
        <w:rPr>
          <w:sz w:val="32"/>
          <w:szCs w:val="32"/>
        </w:rPr>
        <w:t>lavoro serio</w:t>
      </w:r>
      <w:r>
        <w:rPr>
          <w:sz w:val="32"/>
          <w:szCs w:val="32"/>
        </w:rPr>
        <w:t xml:space="preserve">, che non può esaurirsi nell’arco temporale della realizzazione del PNRR, di </w:t>
      </w:r>
      <w:r w:rsidRPr="002C53EC">
        <w:rPr>
          <w:b/>
          <w:sz w:val="32"/>
          <w:szCs w:val="32"/>
        </w:rPr>
        <w:t>semplificare il più possibile le regole</w:t>
      </w:r>
      <w:r w:rsidR="00822258" w:rsidRPr="002C53EC">
        <w:rPr>
          <w:b/>
          <w:sz w:val="32"/>
          <w:szCs w:val="32"/>
        </w:rPr>
        <w:t>,</w:t>
      </w:r>
      <w:r w:rsidRPr="002C53EC">
        <w:rPr>
          <w:b/>
          <w:sz w:val="32"/>
          <w:szCs w:val="32"/>
        </w:rPr>
        <w:t xml:space="preserve"> le procedure e </w:t>
      </w:r>
      <w:r w:rsidR="00822258" w:rsidRPr="002C53EC">
        <w:rPr>
          <w:b/>
          <w:sz w:val="32"/>
          <w:szCs w:val="32"/>
        </w:rPr>
        <w:t xml:space="preserve">ridurre </w:t>
      </w:r>
      <w:r w:rsidRPr="002C53EC">
        <w:rPr>
          <w:b/>
          <w:sz w:val="32"/>
          <w:szCs w:val="32"/>
        </w:rPr>
        <w:t xml:space="preserve">gli oneri </w:t>
      </w:r>
      <w:r w:rsidR="007D11E4" w:rsidRPr="002C53EC">
        <w:rPr>
          <w:b/>
          <w:sz w:val="32"/>
          <w:szCs w:val="32"/>
        </w:rPr>
        <w:t>burocratici</w:t>
      </w:r>
      <w:r>
        <w:rPr>
          <w:sz w:val="32"/>
          <w:szCs w:val="32"/>
        </w:rPr>
        <w:t xml:space="preserve"> che condizionano l’avvio e lo svolgimento delle attività di impresa nel nostro Paese, creando le condizioni per consentire</w:t>
      </w:r>
      <w:r w:rsidR="00822258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tutte le potenzialità di </w:t>
      </w:r>
      <w:r w:rsidR="00822258">
        <w:rPr>
          <w:sz w:val="32"/>
          <w:szCs w:val="32"/>
        </w:rPr>
        <w:t>una diffusa propensione all’</w:t>
      </w:r>
      <w:r>
        <w:rPr>
          <w:sz w:val="32"/>
          <w:szCs w:val="32"/>
        </w:rPr>
        <w:t xml:space="preserve"> </w:t>
      </w:r>
      <w:r w:rsidR="00822258">
        <w:rPr>
          <w:sz w:val="32"/>
          <w:szCs w:val="32"/>
        </w:rPr>
        <w:t xml:space="preserve">intraprendenza </w:t>
      </w:r>
      <w:r>
        <w:rPr>
          <w:sz w:val="32"/>
          <w:szCs w:val="32"/>
        </w:rPr>
        <w:t xml:space="preserve">di manifestarsi appieno senza inutili gravosi oneri che non hanno alcuna giustificazione se non nell’eccesso di formalismo giuridico che </w:t>
      </w:r>
      <w:r w:rsidR="00FA0FEB">
        <w:rPr>
          <w:sz w:val="32"/>
          <w:szCs w:val="32"/>
        </w:rPr>
        <w:t>costituisce il pretesto per giustificare la sostanziale inerzia di molta parte delle Amministrazioni pubbliche.</w:t>
      </w:r>
    </w:p>
    <w:p w14:paraId="7680FC43" w14:textId="77777777" w:rsidR="00770C5C" w:rsidRDefault="00FA0FEB" w:rsidP="00412B50">
      <w:pPr>
        <w:spacing w:line="480" w:lineRule="auto"/>
        <w:jc w:val="both"/>
        <w:rPr>
          <w:sz w:val="32"/>
          <w:szCs w:val="32"/>
        </w:rPr>
      </w:pPr>
      <w:r w:rsidRPr="002C53EC">
        <w:rPr>
          <w:b/>
          <w:sz w:val="32"/>
          <w:szCs w:val="32"/>
        </w:rPr>
        <w:t>Il secondo elemento</w:t>
      </w:r>
      <w:r>
        <w:rPr>
          <w:sz w:val="32"/>
          <w:szCs w:val="32"/>
        </w:rPr>
        <w:t xml:space="preserve"> che ha contraddistinto la definizione del</w:t>
      </w:r>
      <w:r w:rsidR="005A4A84">
        <w:rPr>
          <w:sz w:val="32"/>
          <w:szCs w:val="32"/>
        </w:rPr>
        <w:t>la parte del</w:t>
      </w:r>
      <w:r>
        <w:rPr>
          <w:sz w:val="32"/>
          <w:szCs w:val="32"/>
        </w:rPr>
        <w:t xml:space="preserve"> PNRR di competenza del MISE è costituito </w:t>
      </w:r>
      <w:r w:rsidR="005A4A84">
        <w:rPr>
          <w:sz w:val="32"/>
          <w:szCs w:val="32"/>
        </w:rPr>
        <w:t xml:space="preserve">dall’impegno </w:t>
      </w:r>
      <w:r w:rsidR="005A4A84" w:rsidRPr="00770C5C">
        <w:rPr>
          <w:b/>
          <w:sz w:val="32"/>
          <w:szCs w:val="32"/>
        </w:rPr>
        <w:t>per individuare</w:t>
      </w:r>
      <w:r w:rsidRPr="00770C5C">
        <w:rPr>
          <w:b/>
          <w:sz w:val="32"/>
          <w:szCs w:val="32"/>
        </w:rPr>
        <w:t xml:space="preserve"> gli </w:t>
      </w:r>
      <w:r w:rsidRPr="00770C5C">
        <w:rPr>
          <w:b/>
          <w:sz w:val="32"/>
          <w:szCs w:val="32"/>
        </w:rPr>
        <w:lastRenderedPageBreak/>
        <w:t>str</w:t>
      </w:r>
      <w:r w:rsidR="005A4A84" w:rsidRPr="00770C5C">
        <w:rPr>
          <w:b/>
          <w:sz w:val="32"/>
          <w:szCs w:val="32"/>
        </w:rPr>
        <w:t>umenti più utili per realizzare l’</w:t>
      </w:r>
      <w:r w:rsidRPr="00770C5C">
        <w:rPr>
          <w:b/>
          <w:sz w:val="32"/>
          <w:szCs w:val="32"/>
        </w:rPr>
        <w:t>obiett</w:t>
      </w:r>
      <w:r w:rsidR="00770C5C">
        <w:rPr>
          <w:b/>
          <w:sz w:val="32"/>
          <w:szCs w:val="32"/>
        </w:rPr>
        <w:t>ivo</w:t>
      </w:r>
      <w:r w:rsidR="00770C5C">
        <w:rPr>
          <w:sz w:val="32"/>
          <w:szCs w:val="32"/>
        </w:rPr>
        <w:t xml:space="preserve"> di collocare </w:t>
      </w:r>
      <w:r w:rsidR="00D353FB">
        <w:rPr>
          <w:sz w:val="32"/>
          <w:szCs w:val="32"/>
        </w:rPr>
        <w:t xml:space="preserve">la manifattura e </w:t>
      </w:r>
      <w:r w:rsidR="00770C5C">
        <w:rPr>
          <w:sz w:val="32"/>
          <w:szCs w:val="32"/>
        </w:rPr>
        <w:t>l’attività imprenditoriale al cent</w:t>
      </w:r>
      <w:r w:rsidR="00D353FB">
        <w:rPr>
          <w:sz w:val="32"/>
          <w:szCs w:val="32"/>
        </w:rPr>
        <w:t>r</w:t>
      </w:r>
      <w:r w:rsidR="00770C5C">
        <w:rPr>
          <w:sz w:val="32"/>
          <w:szCs w:val="32"/>
        </w:rPr>
        <w:t>o dell’azione di governo.</w:t>
      </w:r>
      <w:r w:rsidR="007F6B4F">
        <w:rPr>
          <w:sz w:val="32"/>
          <w:szCs w:val="32"/>
        </w:rPr>
        <w:t xml:space="preserve"> </w:t>
      </w:r>
    </w:p>
    <w:p w14:paraId="4D5A835C" w14:textId="77777777" w:rsidR="005A4A84" w:rsidRDefault="00FA0FE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questo scopo abbiamo attivato una serie di iniziative</w:t>
      </w:r>
      <w:r w:rsidR="005A4A84">
        <w:rPr>
          <w:sz w:val="32"/>
          <w:szCs w:val="32"/>
        </w:rPr>
        <w:t>,</w:t>
      </w:r>
      <w:r>
        <w:rPr>
          <w:sz w:val="32"/>
          <w:szCs w:val="32"/>
        </w:rPr>
        <w:t xml:space="preserve"> a p</w:t>
      </w:r>
      <w:r w:rsidR="005A4A84">
        <w:rPr>
          <w:sz w:val="32"/>
          <w:szCs w:val="32"/>
        </w:rPr>
        <w:t>artire dal consolidamento in apposita</w:t>
      </w:r>
      <w:r>
        <w:rPr>
          <w:sz w:val="32"/>
          <w:szCs w:val="32"/>
        </w:rPr>
        <w:t xml:space="preserve"> banca dati</w:t>
      </w:r>
      <w:r w:rsidR="005A4A84">
        <w:rPr>
          <w:sz w:val="32"/>
          <w:szCs w:val="32"/>
        </w:rPr>
        <w:t>,</w:t>
      </w:r>
      <w:r>
        <w:rPr>
          <w:sz w:val="32"/>
          <w:szCs w:val="32"/>
        </w:rPr>
        <w:t xml:space="preserve"> di tutte le informazioni disponibili con riferimento alle diverse forme di i</w:t>
      </w:r>
      <w:r w:rsidR="005A4A84">
        <w:rPr>
          <w:sz w:val="32"/>
          <w:szCs w:val="32"/>
        </w:rPr>
        <w:t>ncentivi a vario titolo concessi</w:t>
      </w:r>
      <w:r>
        <w:rPr>
          <w:sz w:val="32"/>
          <w:szCs w:val="32"/>
        </w:rPr>
        <w:t xml:space="preserve"> alle imprese in modo da verificarne l’efficacia con riferimento ai risultati conseguiti rispetto non soltanto agli obiettivi dichiarati ma anche all’entità delle risorse impegnate.</w:t>
      </w:r>
      <w:r w:rsidR="005A4A84">
        <w:rPr>
          <w:sz w:val="32"/>
          <w:szCs w:val="32"/>
        </w:rPr>
        <w:t xml:space="preserve"> </w:t>
      </w:r>
    </w:p>
    <w:p w14:paraId="246E455A" w14:textId="77777777" w:rsidR="005A4A84" w:rsidRDefault="005A4A84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questo stesso quadro si inserisce anche </w:t>
      </w:r>
      <w:r w:rsidRPr="001844AB">
        <w:rPr>
          <w:b/>
          <w:sz w:val="32"/>
          <w:szCs w:val="32"/>
        </w:rPr>
        <w:t>l’impiego di esperti di politica industriale oltre che di crisi di impresa, per acquisire competenze e professionalità</w:t>
      </w:r>
      <w:r>
        <w:rPr>
          <w:sz w:val="32"/>
          <w:szCs w:val="32"/>
        </w:rPr>
        <w:t xml:space="preserve"> di alto livello per rafforza</w:t>
      </w:r>
      <w:r w:rsidR="001844AB">
        <w:rPr>
          <w:sz w:val="32"/>
          <w:szCs w:val="32"/>
        </w:rPr>
        <w:t>re le capacità istruttorie del M</w:t>
      </w:r>
      <w:r>
        <w:rPr>
          <w:sz w:val="32"/>
          <w:szCs w:val="32"/>
        </w:rPr>
        <w:t>inistero nell’attuale fase che vedrà impegnata</w:t>
      </w:r>
      <w:r w:rsidR="00FA0F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tante parte del sistema industriale in </w:t>
      </w:r>
      <w:r w:rsidR="00BA5DC3">
        <w:rPr>
          <w:sz w:val="32"/>
          <w:szCs w:val="32"/>
        </w:rPr>
        <w:t xml:space="preserve">un non agevole e per molti versi non indolore </w:t>
      </w:r>
      <w:r>
        <w:rPr>
          <w:sz w:val="32"/>
          <w:szCs w:val="32"/>
        </w:rPr>
        <w:t>processo di riconversione.</w:t>
      </w:r>
    </w:p>
    <w:p w14:paraId="35675ADF" w14:textId="77777777" w:rsidR="00253610" w:rsidRDefault="00FA0FE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BA5DC3">
        <w:rPr>
          <w:sz w:val="32"/>
          <w:szCs w:val="32"/>
        </w:rPr>
        <w:t xml:space="preserve"> tal</w:t>
      </w:r>
      <w:r>
        <w:rPr>
          <w:sz w:val="32"/>
          <w:szCs w:val="32"/>
        </w:rPr>
        <w:t xml:space="preserve"> fine </w:t>
      </w:r>
      <w:r w:rsidRPr="00BA5DC3">
        <w:rPr>
          <w:b/>
          <w:sz w:val="32"/>
          <w:szCs w:val="32"/>
        </w:rPr>
        <w:t>abbiamo provveduto ad apportare modifiche</w:t>
      </w:r>
      <w:r>
        <w:rPr>
          <w:sz w:val="32"/>
          <w:szCs w:val="32"/>
        </w:rPr>
        <w:t xml:space="preserve"> sostanziali alla disciplina di quello che si è rivelato essere lo strumento più utile e flessibile di sostegno alle imprese, vale a dire </w:t>
      </w:r>
      <w:r w:rsidR="00253610">
        <w:rPr>
          <w:sz w:val="32"/>
          <w:szCs w:val="32"/>
        </w:rPr>
        <w:t xml:space="preserve">i </w:t>
      </w:r>
      <w:r w:rsidRPr="00BA5DC3">
        <w:rPr>
          <w:b/>
          <w:sz w:val="32"/>
          <w:szCs w:val="32"/>
        </w:rPr>
        <w:t>contratti di sviluppo</w:t>
      </w:r>
      <w:r>
        <w:rPr>
          <w:sz w:val="32"/>
          <w:szCs w:val="32"/>
        </w:rPr>
        <w:t xml:space="preserve">. </w:t>
      </w:r>
    </w:p>
    <w:p w14:paraId="5915FA4C" w14:textId="77777777" w:rsidR="00FA0FEB" w:rsidRDefault="00FA0FE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Le modifiche alla relativa disciplina hanno inteso</w:t>
      </w:r>
      <w:r w:rsidR="00253610">
        <w:rPr>
          <w:sz w:val="32"/>
          <w:szCs w:val="32"/>
        </w:rPr>
        <w:t>,</w:t>
      </w:r>
      <w:r>
        <w:rPr>
          <w:sz w:val="32"/>
          <w:szCs w:val="32"/>
        </w:rPr>
        <w:t xml:space="preserve"> per un verso</w:t>
      </w:r>
      <w:r w:rsidR="0025361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5DC3">
        <w:rPr>
          <w:b/>
          <w:sz w:val="32"/>
          <w:szCs w:val="32"/>
        </w:rPr>
        <w:t>collegare gli interventi a favore delle singole imprese in una logica più compiuta che ne valuti i riflessi per l’intera filiera</w:t>
      </w:r>
      <w:r w:rsidR="00253610" w:rsidRPr="00BA5DC3">
        <w:rPr>
          <w:b/>
          <w:sz w:val="32"/>
          <w:szCs w:val="32"/>
        </w:rPr>
        <w:t xml:space="preserve"> di riferimento</w:t>
      </w:r>
      <w:r w:rsidRPr="00BA5DC3">
        <w:rPr>
          <w:b/>
          <w:sz w:val="32"/>
          <w:szCs w:val="32"/>
        </w:rPr>
        <w:t>, con particolare attenzione ai profili di innovazione e di avanzamento tecnologico senza trascurare l’impatto sotto l’aspetto occupazionale</w:t>
      </w:r>
      <w:r>
        <w:rPr>
          <w:sz w:val="32"/>
          <w:szCs w:val="32"/>
        </w:rPr>
        <w:t>, in modo da privilegiare</w:t>
      </w:r>
      <w:r w:rsidR="00BA5DC3">
        <w:rPr>
          <w:sz w:val="32"/>
          <w:szCs w:val="32"/>
        </w:rPr>
        <w:t xml:space="preserve"> </w:t>
      </w:r>
      <w:r w:rsidR="00253610">
        <w:rPr>
          <w:sz w:val="32"/>
          <w:szCs w:val="32"/>
        </w:rPr>
        <w:t>i progetti</w:t>
      </w:r>
      <w:r>
        <w:rPr>
          <w:sz w:val="32"/>
          <w:szCs w:val="32"/>
        </w:rPr>
        <w:t xml:space="preserve"> che si rivelino particolarmente </w:t>
      </w:r>
      <w:r w:rsidR="00253610">
        <w:rPr>
          <w:sz w:val="32"/>
          <w:szCs w:val="32"/>
        </w:rPr>
        <w:t>meritori</w:t>
      </w:r>
      <w:r>
        <w:rPr>
          <w:sz w:val="32"/>
          <w:szCs w:val="32"/>
        </w:rPr>
        <w:t xml:space="preserve"> non soltanto per le dimensione degli investimenti realizzabili ma anche per la capacità di assorbire o riassorbire, anche mediante opportuni processi di formazione, personale impiegato in imprese in crisi</w:t>
      </w:r>
      <w:r w:rsidR="00253610">
        <w:rPr>
          <w:sz w:val="32"/>
          <w:szCs w:val="32"/>
        </w:rPr>
        <w:t>, con</w:t>
      </w:r>
      <w:r>
        <w:rPr>
          <w:sz w:val="32"/>
          <w:szCs w:val="32"/>
        </w:rPr>
        <w:t xml:space="preserve"> particolare </w:t>
      </w:r>
      <w:r w:rsidR="00253610">
        <w:rPr>
          <w:sz w:val="32"/>
          <w:szCs w:val="32"/>
        </w:rPr>
        <w:t>riguardo alle</w:t>
      </w:r>
      <w:r>
        <w:rPr>
          <w:sz w:val="32"/>
          <w:szCs w:val="32"/>
        </w:rPr>
        <w:t xml:space="preserve"> aree </w:t>
      </w:r>
      <w:r w:rsidR="00253610">
        <w:rPr>
          <w:sz w:val="32"/>
          <w:szCs w:val="32"/>
        </w:rPr>
        <w:t>in gravi condizioni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>di disagio.</w:t>
      </w:r>
    </w:p>
    <w:p w14:paraId="3B3014EB" w14:textId="77777777" w:rsidR="00FA0FEB" w:rsidRDefault="00FA0FE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Abbiamo anche inteso rafforzare le funzioni di indirizzo del</w:t>
      </w:r>
      <w:r w:rsidR="00255A5E">
        <w:rPr>
          <w:sz w:val="32"/>
          <w:szCs w:val="32"/>
        </w:rPr>
        <w:t xml:space="preserve"> </w:t>
      </w:r>
      <w:r w:rsidR="00A74048">
        <w:rPr>
          <w:sz w:val="32"/>
          <w:szCs w:val="32"/>
        </w:rPr>
        <w:t>M</w:t>
      </w:r>
      <w:r>
        <w:rPr>
          <w:sz w:val="32"/>
          <w:szCs w:val="32"/>
        </w:rPr>
        <w:t xml:space="preserve">inistero </w:t>
      </w:r>
      <w:r w:rsidR="00A74048">
        <w:rPr>
          <w:sz w:val="32"/>
          <w:szCs w:val="32"/>
        </w:rPr>
        <w:t>e di</w:t>
      </w:r>
      <w:r>
        <w:rPr>
          <w:sz w:val="32"/>
          <w:szCs w:val="32"/>
        </w:rPr>
        <w:t xml:space="preserve"> monitoraggio periodico sull’attività istruttoria svolta da Invitalia la società in house cui è affidato il compito di interloquire</w:t>
      </w:r>
      <w:r w:rsidR="000759F7">
        <w:rPr>
          <w:sz w:val="32"/>
          <w:szCs w:val="32"/>
        </w:rPr>
        <w:t xml:space="preserve"> con le imprese interessate</w:t>
      </w:r>
      <w:r w:rsidR="00A74048">
        <w:rPr>
          <w:sz w:val="32"/>
          <w:szCs w:val="32"/>
        </w:rPr>
        <w:t xml:space="preserve"> ad avvalersi di</w:t>
      </w:r>
      <w:r w:rsidR="000759F7">
        <w:rPr>
          <w:sz w:val="32"/>
          <w:szCs w:val="32"/>
        </w:rPr>
        <w:t xml:space="preserve"> contra</w:t>
      </w:r>
      <w:r w:rsidR="00A74048">
        <w:rPr>
          <w:sz w:val="32"/>
          <w:szCs w:val="32"/>
        </w:rPr>
        <w:t>t</w:t>
      </w:r>
      <w:r w:rsidR="000759F7">
        <w:rPr>
          <w:sz w:val="32"/>
          <w:szCs w:val="32"/>
        </w:rPr>
        <w:t>ti di sviluppo e altre forme di incentivi</w:t>
      </w:r>
      <w:r w:rsidR="00BA1AF4">
        <w:rPr>
          <w:sz w:val="32"/>
          <w:szCs w:val="32"/>
        </w:rPr>
        <w:t>.</w:t>
      </w:r>
    </w:p>
    <w:p w14:paraId="3E9F5702" w14:textId="77777777" w:rsidR="00BA1AF4" w:rsidRDefault="00BA1AF4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terzo elemento cui abbiamo dedicato particolare attenzione è </w:t>
      </w:r>
      <w:r w:rsidR="00255A5E">
        <w:rPr>
          <w:sz w:val="32"/>
          <w:szCs w:val="32"/>
        </w:rPr>
        <w:t>costituito</w:t>
      </w:r>
      <w:r>
        <w:rPr>
          <w:sz w:val="32"/>
          <w:szCs w:val="32"/>
        </w:rPr>
        <w:t xml:space="preserve"> dall’ obiettivo di contemperare le priorità strategiche indicate </w:t>
      </w:r>
      <w:r w:rsidR="00255A5E">
        <w:rPr>
          <w:sz w:val="32"/>
          <w:szCs w:val="32"/>
        </w:rPr>
        <w:t>nel</w:t>
      </w:r>
      <w:r>
        <w:rPr>
          <w:sz w:val="32"/>
          <w:szCs w:val="32"/>
        </w:rPr>
        <w:t xml:space="preserve"> PNRR , per quanto</w:t>
      </w:r>
      <w:r w:rsidR="00255A5E">
        <w:rPr>
          <w:sz w:val="32"/>
          <w:szCs w:val="32"/>
        </w:rPr>
        <w:t xml:space="preserve"> concerne</w:t>
      </w:r>
      <w:r>
        <w:rPr>
          <w:sz w:val="32"/>
          <w:szCs w:val="32"/>
        </w:rPr>
        <w:t xml:space="preserve"> in particolare la </w:t>
      </w:r>
      <w:r w:rsidR="00255A5E">
        <w:rPr>
          <w:sz w:val="32"/>
          <w:szCs w:val="32"/>
        </w:rPr>
        <w:t>transizione</w:t>
      </w:r>
      <w:r>
        <w:rPr>
          <w:sz w:val="32"/>
          <w:szCs w:val="32"/>
        </w:rPr>
        <w:t xml:space="preserve"> digitale e quella </w:t>
      </w:r>
      <w:r>
        <w:rPr>
          <w:sz w:val="32"/>
          <w:szCs w:val="32"/>
        </w:rPr>
        <w:lastRenderedPageBreak/>
        <w:t>energetica, con l’esigenza di attutir</w:t>
      </w:r>
      <w:r w:rsidR="00A74048">
        <w:rPr>
          <w:sz w:val="32"/>
          <w:szCs w:val="32"/>
        </w:rPr>
        <w:t>n</w:t>
      </w:r>
      <w:r>
        <w:rPr>
          <w:sz w:val="32"/>
          <w:szCs w:val="32"/>
        </w:rPr>
        <w:t>e gli impatti più pesanti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sulle imprese più esposte ai</w:t>
      </w:r>
      <w:r w:rsidR="00255A5E">
        <w:rPr>
          <w:sz w:val="32"/>
          <w:szCs w:val="32"/>
        </w:rPr>
        <w:t xml:space="preserve"> rischi</w:t>
      </w:r>
      <w:r>
        <w:rPr>
          <w:sz w:val="32"/>
          <w:szCs w:val="32"/>
        </w:rPr>
        <w:t xml:space="preserve"> di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una </w:t>
      </w:r>
      <w:r w:rsidR="00255A5E">
        <w:rPr>
          <w:sz w:val="32"/>
          <w:szCs w:val="32"/>
        </w:rPr>
        <w:t>accelerazione</w:t>
      </w:r>
      <w:r>
        <w:rPr>
          <w:sz w:val="32"/>
          <w:szCs w:val="32"/>
        </w:rPr>
        <w:t xml:space="preserve"> che presenta , come dimostrano le vicende di queste settimane, molte incognite sul piano economico ma anche su quello politico connesso all’</w:t>
      </w:r>
      <w:r w:rsidR="00A74048">
        <w:rPr>
          <w:sz w:val="32"/>
          <w:szCs w:val="32"/>
        </w:rPr>
        <w:t>evoluzione</w:t>
      </w:r>
      <w:r>
        <w:rPr>
          <w:sz w:val="32"/>
          <w:szCs w:val="32"/>
        </w:rPr>
        <w:t xml:space="preserve"> degli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scenari internazionali delle dinamiche global</w:t>
      </w:r>
      <w:r w:rsidR="00A74048">
        <w:rPr>
          <w:sz w:val="32"/>
          <w:szCs w:val="32"/>
        </w:rPr>
        <w:t>i. La concomitanza dell</w:t>
      </w:r>
      <w:r>
        <w:rPr>
          <w:sz w:val="32"/>
          <w:szCs w:val="32"/>
        </w:rPr>
        <w:t>a ripresa a tassi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>elevati delle diverse economie</w:t>
      </w:r>
      <w:r w:rsidR="00255A5E">
        <w:rPr>
          <w:sz w:val="32"/>
          <w:szCs w:val="32"/>
        </w:rPr>
        <w:t xml:space="preserve"> sviluppate e </w:t>
      </w:r>
      <w:r>
        <w:rPr>
          <w:sz w:val="32"/>
          <w:szCs w:val="32"/>
        </w:rPr>
        <w:t xml:space="preserve">la persistente </w:t>
      </w:r>
      <w:r w:rsidR="00A74048">
        <w:rPr>
          <w:sz w:val="32"/>
          <w:szCs w:val="32"/>
        </w:rPr>
        <w:t>capacità di assorbimento de</w:t>
      </w:r>
      <w:r>
        <w:rPr>
          <w:sz w:val="32"/>
          <w:szCs w:val="32"/>
        </w:rPr>
        <w:t xml:space="preserve">lla Cina ha infatti </w:t>
      </w:r>
      <w:r w:rsidR="00255A5E">
        <w:rPr>
          <w:sz w:val="32"/>
          <w:szCs w:val="32"/>
        </w:rPr>
        <w:t>determinato</w:t>
      </w:r>
      <w:r>
        <w:rPr>
          <w:sz w:val="32"/>
          <w:szCs w:val="32"/>
        </w:rPr>
        <w:t xml:space="preserve"> una serie di strozzature e colli di bottiglia che si sono tradotti nella carenza di disponibilità in materie prime e manufatti, a partire dai microchip</w:t>
      </w:r>
      <w:r w:rsidR="00A74048">
        <w:rPr>
          <w:sz w:val="32"/>
          <w:szCs w:val="32"/>
        </w:rPr>
        <w:t>;</w:t>
      </w:r>
      <w:r>
        <w:rPr>
          <w:sz w:val="32"/>
          <w:szCs w:val="32"/>
        </w:rPr>
        <w:t xml:space="preserve"> nell’aumento vertiginoso dei prezzi dell’energia che </w:t>
      </w:r>
      <w:r w:rsidR="00A74048">
        <w:rPr>
          <w:sz w:val="32"/>
          <w:szCs w:val="32"/>
        </w:rPr>
        <w:t xml:space="preserve">ha </w:t>
      </w:r>
      <w:r>
        <w:rPr>
          <w:sz w:val="32"/>
          <w:szCs w:val="32"/>
        </w:rPr>
        <w:t>assunto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dimensioni allarmanti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non soltanto</w:t>
      </w:r>
      <w:r w:rsidR="00A74048">
        <w:rPr>
          <w:sz w:val="32"/>
          <w:szCs w:val="32"/>
        </w:rPr>
        <w:t xml:space="preserve"> per </w:t>
      </w:r>
      <w:r>
        <w:rPr>
          <w:sz w:val="32"/>
          <w:szCs w:val="32"/>
        </w:rPr>
        <w:t xml:space="preserve">le </w:t>
      </w:r>
      <w:r w:rsidR="00255A5E">
        <w:rPr>
          <w:sz w:val="32"/>
          <w:szCs w:val="32"/>
        </w:rPr>
        <w:t>imprese</w:t>
      </w:r>
      <w:r w:rsidR="00A74048">
        <w:rPr>
          <w:sz w:val="32"/>
          <w:szCs w:val="32"/>
        </w:rPr>
        <w:t xml:space="preserve"> tradizionalmente </w:t>
      </w:r>
      <w:r>
        <w:rPr>
          <w:sz w:val="32"/>
          <w:szCs w:val="32"/>
        </w:rPr>
        <w:t>energivore,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ma anche su una serie di altre attività per le quali l’incidenza dell’energia nei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costi di produzione è cresciuta </w:t>
      </w:r>
      <w:r w:rsidR="00255A5E">
        <w:rPr>
          <w:sz w:val="32"/>
          <w:szCs w:val="32"/>
        </w:rPr>
        <w:t>significat</w:t>
      </w:r>
      <w:r w:rsidR="00A74048">
        <w:rPr>
          <w:sz w:val="32"/>
          <w:szCs w:val="32"/>
        </w:rPr>
        <w:t>iva</w:t>
      </w:r>
      <w:r w:rsidR="00255A5E">
        <w:rPr>
          <w:sz w:val="32"/>
          <w:szCs w:val="32"/>
        </w:rPr>
        <w:t>mente</w:t>
      </w:r>
      <w:r>
        <w:rPr>
          <w:sz w:val="32"/>
          <w:szCs w:val="32"/>
        </w:rPr>
        <w:t>, così come</w:t>
      </w:r>
      <w:r w:rsidR="00255A5E">
        <w:rPr>
          <w:sz w:val="32"/>
          <w:szCs w:val="32"/>
        </w:rPr>
        <w:t xml:space="preserve"> </w:t>
      </w:r>
      <w:r w:rsidR="00A74048">
        <w:rPr>
          <w:sz w:val="32"/>
          <w:szCs w:val="32"/>
        </w:rPr>
        <w:t>nella</w:t>
      </w:r>
      <w:r>
        <w:rPr>
          <w:sz w:val="32"/>
          <w:szCs w:val="32"/>
        </w:rPr>
        <w:t xml:space="preserve"> carenza di figure </w:t>
      </w:r>
      <w:r w:rsidR="00255A5E">
        <w:rPr>
          <w:sz w:val="32"/>
          <w:szCs w:val="32"/>
        </w:rPr>
        <w:t>professionali</w:t>
      </w:r>
      <w:r>
        <w:rPr>
          <w:sz w:val="32"/>
          <w:szCs w:val="32"/>
        </w:rPr>
        <w:t xml:space="preserve"> e </w:t>
      </w:r>
      <w:r w:rsidR="00255A5E">
        <w:rPr>
          <w:sz w:val="32"/>
          <w:szCs w:val="32"/>
        </w:rPr>
        <w:t>competenza</w:t>
      </w:r>
      <w:r w:rsidR="00A74048">
        <w:rPr>
          <w:sz w:val="32"/>
          <w:szCs w:val="32"/>
        </w:rPr>
        <w:t xml:space="preserve"> indispensabili</w:t>
      </w:r>
      <w:r>
        <w:rPr>
          <w:sz w:val="32"/>
          <w:szCs w:val="32"/>
        </w:rPr>
        <w:t xml:space="preserve"> per assicurare la tempestiva </w:t>
      </w:r>
      <w:r w:rsidR="00A74048">
        <w:rPr>
          <w:sz w:val="32"/>
          <w:szCs w:val="32"/>
        </w:rPr>
        <w:t xml:space="preserve">e piena </w:t>
      </w:r>
      <w:r>
        <w:rPr>
          <w:sz w:val="32"/>
          <w:szCs w:val="32"/>
        </w:rPr>
        <w:t>attuazione dei programmi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inseriti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nel PNRR.</w:t>
      </w:r>
    </w:p>
    <w:p w14:paraId="01D9C730" w14:textId="77777777" w:rsidR="00C372DB" w:rsidRDefault="00BA1AF4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MISE si è attivato per accompagnar</w:t>
      </w:r>
      <w:r w:rsidR="00255A5E">
        <w:rPr>
          <w:sz w:val="32"/>
          <w:szCs w:val="32"/>
        </w:rPr>
        <w:t>e</w:t>
      </w:r>
      <w:r w:rsidR="00A74048">
        <w:rPr>
          <w:sz w:val="32"/>
          <w:szCs w:val="32"/>
        </w:rPr>
        <w:t xml:space="preserve"> i </w:t>
      </w:r>
      <w:r w:rsidR="00255A5E">
        <w:rPr>
          <w:sz w:val="32"/>
          <w:szCs w:val="32"/>
        </w:rPr>
        <w:t xml:space="preserve">diversi programmi del PNRR con </w:t>
      </w:r>
      <w:r>
        <w:rPr>
          <w:sz w:val="32"/>
          <w:szCs w:val="32"/>
        </w:rPr>
        <w:t xml:space="preserve">una serie di altre iniziative, da realizzare in stretto raccordo con altre </w:t>
      </w:r>
      <w:r>
        <w:rPr>
          <w:sz w:val="32"/>
          <w:szCs w:val="32"/>
        </w:rPr>
        <w:lastRenderedPageBreak/>
        <w:t xml:space="preserve">Amministrazioni, per attenuare i rischi gravissimi che gli elementi </w:t>
      </w:r>
      <w:r w:rsidR="00C372DB">
        <w:rPr>
          <w:sz w:val="32"/>
          <w:szCs w:val="32"/>
        </w:rPr>
        <w:t>cui ho fatto</w:t>
      </w:r>
      <w:r w:rsidR="00255A5E">
        <w:rPr>
          <w:sz w:val="32"/>
          <w:szCs w:val="32"/>
        </w:rPr>
        <w:t xml:space="preserve"> </w:t>
      </w:r>
      <w:r w:rsidR="00C372DB">
        <w:rPr>
          <w:sz w:val="32"/>
          <w:szCs w:val="32"/>
        </w:rPr>
        <w:t xml:space="preserve">riferimento in precedenza </w:t>
      </w:r>
      <w:r w:rsidR="00A74048">
        <w:rPr>
          <w:sz w:val="32"/>
          <w:szCs w:val="32"/>
        </w:rPr>
        <w:t xml:space="preserve">stanno comportando </w:t>
      </w:r>
      <w:r w:rsidR="00C372DB">
        <w:rPr>
          <w:sz w:val="32"/>
          <w:szCs w:val="32"/>
        </w:rPr>
        <w:t>per una parte significativa del sistema manifatturier</w:t>
      </w:r>
      <w:r w:rsidR="00A74048">
        <w:rPr>
          <w:sz w:val="32"/>
          <w:szCs w:val="32"/>
        </w:rPr>
        <w:t>o</w:t>
      </w:r>
      <w:r w:rsidR="00255A5E">
        <w:rPr>
          <w:sz w:val="32"/>
          <w:szCs w:val="32"/>
        </w:rPr>
        <w:t xml:space="preserve"> nazionale, in a</w:t>
      </w:r>
      <w:r w:rsidR="00C372DB">
        <w:rPr>
          <w:sz w:val="32"/>
          <w:szCs w:val="32"/>
        </w:rPr>
        <w:t>lcuni casi pregiudicandone</w:t>
      </w:r>
      <w:r w:rsidR="00A74048">
        <w:rPr>
          <w:sz w:val="32"/>
          <w:szCs w:val="32"/>
        </w:rPr>
        <w:t xml:space="preserve"> le prospettive di prosecuzione</w:t>
      </w:r>
      <w:r w:rsidR="00C372DB">
        <w:rPr>
          <w:sz w:val="32"/>
          <w:szCs w:val="32"/>
        </w:rPr>
        <w:t xml:space="preserve"> dell’attività.</w:t>
      </w:r>
      <w:r w:rsidR="00F33862">
        <w:rPr>
          <w:sz w:val="32"/>
          <w:szCs w:val="32"/>
        </w:rPr>
        <w:t xml:space="preserve"> Ciò registra una riduzione al ribasso delle stime di crescita del PIL per l’anno in corso:</w:t>
      </w:r>
      <w:r w:rsidR="00BC3823">
        <w:rPr>
          <w:sz w:val="32"/>
          <w:szCs w:val="32"/>
        </w:rPr>
        <w:t xml:space="preserve"> </w:t>
      </w:r>
      <w:r w:rsidR="00F33862">
        <w:rPr>
          <w:sz w:val="32"/>
          <w:szCs w:val="32"/>
        </w:rPr>
        <w:t>l’aggravarsi degli scenari internazionali potrebbe mettere a repentaglio la realizzazione di alcuni obiettivi inseriti nel PNRR.</w:t>
      </w:r>
    </w:p>
    <w:p w14:paraId="1ABB3FA7" w14:textId="77777777" w:rsidR="00C372DB" w:rsidRDefault="00C372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Mi riferisco non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solta</w:t>
      </w:r>
      <w:r w:rsidR="00BA3FD0">
        <w:rPr>
          <w:sz w:val="32"/>
          <w:szCs w:val="32"/>
        </w:rPr>
        <w:t>nto alle iniziative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>all</w:t>
      </w:r>
      <w:r w:rsidR="00BA3FD0">
        <w:rPr>
          <w:sz w:val="32"/>
          <w:szCs w:val="32"/>
        </w:rPr>
        <w:t>o</w:t>
      </w:r>
      <w:r>
        <w:rPr>
          <w:sz w:val="32"/>
          <w:szCs w:val="32"/>
        </w:rPr>
        <w:t xml:space="preserve"> studio per ridurre l’</w:t>
      </w:r>
      <w:r w:rsidR="00255A5E">
        <w:rPr>
          <w:sz w:val="32"/>
          <w:szCs w:val="32"/>
        </w:rPr>
        <w:t>impatto</w:t>
      </w:r>
      <w:r>
        <w:rPr>
          <w:sz w:val="32"/>
          <w:szCs w:val="32"/>
        </w:rPr>
        <w:t xml:space="preserve"> del costo dell’energia sulle </w:t>
      </w:r>
      <w:r w:rsidR="00255A5E">
        <w:rPr>
          <w:sz w:val="32"/>
          <w:szCs w:val="32"/>
        </w:rPr>
        <w:t>attività</w:t>
      </w:r>
      <w:r>
        <w:rPr>
          <w:sz w:val="32"/>
          <w:szCs w:val="32"/>
        </w:rPr>
        <w:t xml:space="preserve"> </w:t>
      </w:r>
      <w:r w:rsidR="00255A5E">
        <w:rPr>
          <w:sz w:val="32"/>
          <w:szCs w:val="32"/>
        </w:rPr>
        <w:t>manifatturiere</w:t>
      </w:r>
      <w:r>
        <w:rPr>
          <w:sz w:val="32"/>
          <w:szCs w:val="32"/>
        </w:rPr>
        <w:t>, ma anche alle iniziati</w:t>
      </w:r>
      <w:r w:rsidR="0054210D">
        <w:rPr>
          <w:sz w:val="32"/>
          <w:szCs w:val="32"/>
        </w:rPr>
        <w:t>ve</w:t>
      </w:r>
      <w:r>
        <w:rPr>
          <w:sz w:val="32"/>
          <w:szCs w:val="32"/>
        </w:rPr>
        <w:t xml:space="preserve"> che sono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state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>poste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>in essere attraverso l’istituzione</w:t>
      </w:r>
      <w:r w:rsidR="00BA3FD0">
        <w:rPr>
          <w:sz w:val="32"/>
          <w:szCs w:val="32"/>
        </w:rPr>
        <w:t>, presso il MISE, di uno specifico fondo per la</w:t>
      </w:r>
      <w:r>
        <w:rPr>
          <w:sz w:val="32"/>
          <w:szCs w:val="32"/>
        </w:rPr>
        <w:t xml:space="preserve"> </w:t>
      </w:r>
      <w:r w:rsidR="00255A5E">
        <w:rPr>
          <w:sz w:val="32"/>
          <w:szCs w:val="32"/>
        </w:rPr>
        <w:t>transizione</w:t>
      </w:r>
      <w:r>
        <w:rPr>
          <w:sz w:val="32"/>
          <w:szCs w:val="32"/>
        </w:rPr>
        <w:t xml:space="preserve"> </w:t>
      </w:r>
      <w:r w:rsidR="00255A5E">
        <w:rPr>
          <w:sz w:val="32"/>
          <w:szCs w:val="32"/>
        </w:rPr>
        <w:t>ecologica</w:t>
      </w:r>
      <w:r>
        <w:rPr>
          <w:sz w:val="32"/>
          <w:szCs w:val="32"/>
        </w:rPr>
        <w:t xml:space="preserve"> e la definizione</w:t>
      </w:r>
      <w:r w:rsidR="00BA3FD0">
        <w:rPr>
          <w:sz w:val="32"/>
          <w:szCs w:val="32"/>
        </w:rPr>
        <w:t>,</w:t>
      </w:r>
      <w:r>
        <w:rPr>
          <w:sz w:val="32"/>
          <w:szCs w:val="32"/>
        </w:rPr>
        <w:t xml:space="preserve"> insieme a CDP Venture Capital</w:t>
      </w:r>
      <w:r w:rsidR="00BA3FD0">
        <w:rPr>
          <w:sz w:val="32"/>
          <w:szCs w:val="32"/>
        </w:rPr>
        <w:t>,</w:t>
      </w:r>
      <w:r>
        <w:rPr>
          <w:sz w:val="32"/>
          <w:szCs w:val="32"/>
        </w:rPr>
        <w:t xml:space="preserve"> di misure volte a supportare la creazione, mediante il f</w:t>
      </w:r>
      <w:r w:rsidR="0054210D">
        <w:rPr>
          <w:sz w:val="32"/>
          <w:szCs w:val="32"/>
        </w:rPr>
        <w:t>inanziamento di start up e spin-</w:t>
      </w:r>
      <w:r>
        <w:rPr>
          <w:sz w:val="32"/>
          <w:szCs w:val="32"/>
        </w:rPr>
        <w:t>off</w:t>
      </w:r>
      <w:r w:rsidR="00BA3FD0">
        <w:rPr>
          <w:sz w:val="32"/>
          <w:szCs w:val="32"/>
        </w:rPr>
        <w:t>,</w:t>
      </w:r>
      <w:r>
        <w:rPr>
          <w:sz w:val="32"/>
          <w:szCs w:val="32"/>
        </w:rPr>
        <w:t xml:space="preserve"> di una filiera nazionale per la produzione di batterie elettriche e di energia</w:t>
      </w:r>
      <w:r w:rsidR="007F6B4F">
        <w:rPr>
          <w:sz w:val="32"/>
          <w:szCs w:val="32"/>
        </w:rPr>
        <w:t xml:space="preserve"> </w:t>
      </w:r>
      <w:r>
        <w:rPr>
          <w:sz w:val="32"/>
          <w:szCs w:val="32"/>
        </w:rPr>
        <w:t>da fonti rinnovabil</w:t>
      </w:r>
      <w:r w:rsidR="0054210D">
        <w:rPr>
          <w:sz w:val="32"/>
          <w:szCs w:val="32"/>
        </w:rPr>
        <w:t>i</w:t>
      </w:r>
      <w:r>
        <w:rPr>
          <w:sz w:val="32"/>
          <w:szCs w:val="32"/>
        </w:rPr>
        <w:t xml:space="preserve">, con </w:t>
      </w:r>
      <w:r w:rsidR="00255A5E">
        <w:rPr>
          <w:sz w:val="32"/>
          <w:szCs w:val="32"/>
        </w:rPr>
        <w:t>particolare riguardo al fotovolta</w:t>
      </w:r>
      <w:r>
        <w:rPr>
          <w:sz w:val="32"/>
          <w:szCs w:val="32"/>
        </w:rPr>
        <w:t xml:space="preserve">ico, in modo da ridurre la dipendenza dalle importazioni </w:t>
      </w:r>
      <w:r w:rsidR="00255A5E">
        <w:rPr>
          <w:sz w:val="32"/>
          <w:szCs w:val="32"/>
        </w:rPr>
        <w:t>dall’estero</w:t>
      </w:r>
      <w:r>
        <w:rPr>
          <w:sz w:val="32"/>
          <w:szCs w:val="32"/>
        </w:rPr>
        <w:t xml:space="preserve"> e dalla tecnologia cinese per quanto concerne i pannelli solari.</w:t>
      </w:r>
    </w:p>
    <w:p w14:paraId="1C859A87" w14:textId="77777777" w:rsidR="00476A64" w:rsidRDefault="009E5EAD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Sempre in tema di filiere, il MISE si è fatto promotore di un IPCEI per il settore sanitario diretto ad individuare qual</w:t>
      </w:r>
      <w:r w:rsidR="00476A64">
        <w:rPr>
          <w:sz w:val="32"/>
          <w:szCs w:val="32"/>
        </w:rPr>
        <w:t>i</w:t>
      </w:r>
      <w:r>
        <w:rPr>
          <w:sz w:val="32"/>
          <w:szCs w:val="32"/>
        </w:rPr>
        <w:t xml:space="preserve"> segmenti dell’industria farmaceutica nazionale che, </w:t>
      </w:r>
      <w:r w:rsidR="00BA3FD0">
        <w:rPr>
          <w:sz w:val="32"/>
          <w:szCs w:val="32"/>
        </w:rPr>
        <w:t xml:space="preserve">come è noto, </w:t>
      </w:r>
      <w:r>
        <w:rPr>
          <w:sz w:val="32"/>
          <w:szCs w:val="32"/>
        </w:rPr>
        <w:t xml:space="preserve">per fatturato è la prima in Europa ma che allo stato si contraddistingue per una non pienamente soddisfacente capacità innovativa, presentino le maggiori potenzialità di crescita, per assicurare sul piano continentale prospettive di leadership. </w:t>
      </w:r>
    </w:p>
    <w:p w14:paraId="4C85E1A4" w14:textId="77777777" w:rsidR="00476A64" w:rsidRDefault="009E5EAD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 stesso approccio ha ispirato le iniziative che il MISE ha adottato, all’interno e a completamento del PNRR per supportare la </w:t>
      </w:r>
      <w:r w:rsidRPr="00476A64">
        <w:rPr>
          <w:b/>
          <w:sz w:val="32"/>
          <w:szCs w:val="32"/>
        </w:rPr>
        <w:t>filiera dell’automotive</w:t>
      </w:r>
      <w:r>
        <w:rPr>
          <w:sz w:val="32"/>
          <w:szCs w:val="32"/>
        </w:rPr>
        <w:t xml:space="preserve"> per la quale intendiamo ripristinare </w:t>
      </w:r>
      <w:r w:rsidR="00476A64">
        <w:rPr>
          <w:sz w:val="32"/>
          <w:szCs w:val="32"/>
        </w:rPr>
        <w:t xml:space="preserve">al </w:t>
      </w:r>
      <w:r>
        <w:rPr>
          <w:sz w:val="32"/>
          <w:szCs w:val="32"/>
        </w:rPr>
        <w:t>più presto incentivi che non esaurisc</w:t>
      </w:r>
      <w:r w:rsidR="00476A64">
        <w:rPr>
          <w:sz w:val="32"/>
          <w:szCs w:val="32"/>
        </w:rPr>
        <w:t>a</w:t>
      </w:r>
      <w:r>
        <w:rPr>
          <w:sz w:val="32"/>
          <w:szCs w:val="32"/>
        </w:rPr>
        <w:t>no i loro effetti in breve termin</w:t>
      </w:r>
      <w:r w:rsidR="00476A64">
        <w:rPr>
          <w:sz w:val="32"/>
          <w:szCs w:val="32"/>
        </w:rPr>
        <w:t>e, al fine di</w:t>
      </w:r>
      <w:r>
        <w:rPr>
          <w:sz w:val="32"/>
          <w:szCs w:val="32"/>
        </w:rPr>
        <w:t xml:space="preserve"> garantire solide prospettive di investimento per le imprese del settore e promuovere la mob</w:t>
      </w:r>
      <w:r w:rsidR="00AE3881">
        <w:rPr>
          <w:sz w:val="32"/>
          <w:szCs w:val="32"/>
        </w:rPr>
        <w:t>ilità sostenibile</w:t>
      </w:r>
      <w:r w:rsidR="00476A64">
        <w:rPr>
          <w:sz w:val="32"/>
          <w:szCs w:val="32"/>
        </w:rPr>
        <w:t>,</w:t>
      </w:r>
      <w:r w:rsidR="00AE3881">
        <w:rPr>
          <w:sz w:val="32"/>
          <w:szCs w:val="32"/>
        </w:rPr>
        <w:t xml:space="preserve"> </w:t>
      </w:r>
      <w:r w:rsidR="00476A64">
        <w:rPr>
          <w:sz w:val="32"/>
          <w:szCs w:val="32"/>
        </w:rPr>
        <w:t>per</w:t>
      </w:r>
      <w:r w:rsidR="00AE3881">
        <w:rPr>
          <w:sz w:val="32"/>
          <w:szCs w:val="32"/>
        </w:rPr>
        <w:t xml:space="preserve"> verificare concretamente le possibilità di realizzare una filiera italiana di autobus non alimentati a combustibili fossili.</w:t>
      </w:r>
    </w:p>
    <w:p w14:paraId="472E3E0C" w14:textId="77777777" w:rsidR="00603D8F" w:rsidRDefault="00603D8F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tratta di una delle direttici di un piano articolato di azioni per sostenere la transizione della filiera automotive, chiamata a fronteggiare una rapida evoluzione sul piano tecnologico, anche alla luce delle politiche europee in </w:t>
      </w:r>
      <w:r>
        <w:rPr>
          <w:sz w:val="32"/>
          <w:szCs w:val="32"/>
        </w:rPr>
        <w:lastRenderedPageBreak/>
        <w:t xml:space="preserve">tema di riduzione delle emissioni. Per darvi un’idea della dimensione, vi sono 2200 imprese operanti nella filiera della componentistica, per un totale di 160000 lavoratori e un fatturato di 44,7 mld. Sulla base delle analisi condotte al Ministero, in conseguenza dell’evoluzione delle catene del valore, sono a rischio un numero </w:t>
      </w:r>
      <w:r w:rsidR="00476A64">
        <w:rPr>
          <w:sz w:val="32"/>
          <w:szCs w:val="32"/>
        </w:rPr>
        <w:t xml:space="preserve">rilevante </w:t>
      </w:r>
      <w:r>
        <w:rPr>
          <w:sz w:val="32"/>
          <w:szCs w:val="32"/>
        </w:rPr>
        <w:t>di player medio-grandi della componentistica</w:t>
      </w:r>
      <w:r w:rsidR="00476A64">
        <w:rPr>
          <w:sz w:val="32"/>
          <w:szCs w:val="32"/>
        </w:rPr>
        <w:t>, in quanto esposti</w:t>
      </w:r>
      <w:r>
        <w:rPr>
          <w:sz w:val="32"/>
          <w:szCs w:val="32"/>
        </w:rPr>
        <w:t xml:space="preserve"> sui segmenti maggiormente impattati, quali il powertrain tradizionale.</w:t>
      </w:r>
    </w:p>
    <w:p w14:paraId="540F3AA9" w14:textId="77777777" w:rsidR="00603D8F" w:rsidRDefault="00603D8F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accompagnare i processi di riconversione, sono necessarie quindi una serie di azioni coordinate sul lato sia della domanda, sia dell’offerta. Il PNRR va esattamente in questa direzione. Cumulativamente, sono oltre 4 mld le risorse riferibili direttamente </w:t>
      </w:r>
      <w:r w:rsidR="00476A64">
        <w:rPr>
          <w:sz w:val="32"/>
          <w:szCs w:val="32"/>
        </w:rPr>
        <w:t>al settore</w:t>
      </w:r>
      <w:r>
        <w:rPr>
          <w:sz w:val="32"/>
          <w:szCs w:val="32"/>
        </w:rPr>
        <w:t xml:space="preserve"> per il finanziamento di interventi sulle seguenti direttrici: </w:t>
      </w:r>
    </w:p>
    <w:p w14:paraId="674A393D" w14:textId="77777777" w:rsidR="00476A64" w:rsidRDefault="00476A64" w:rsidP="00476A64">
      <w:pPr>
        <w:pStyle w:val="Paragrafoelenco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Sostegno alla domanda, per il rinnovo del parco bus circolante (3000 bus)</w:t>
      </w:r>
    </w:p>
    <w:p w14:paraId="2582BCD1" w14:textId="77777777" w:rsidR="00476A64" w:rsidRDefault="00476A64" w:rsidP="00476A64">
      <w:pPr>
        <w:pStyle w:val="Paragrafoelenco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Sostegno all’offerta, tramite interventi per la filiera delle batterie e della produzione di bus</w:t>
      </w:r>
    </w:p>
    <w:p w14:paraId="239267BB" w14:textId="77777777" w:rsidR="00476A64" w:rsidRPr="00476A64" w:rsidRDefault="00476A64" w:rsidP="00476A64">
      <w:pPr>
        <w:pStyle w:val="Paragrafoelenco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Sviluppo delle infrastrutture di ricarica per veicoli a idrogeno ed elettrici</w:t>
      </w:r>
    </w:p>
    <w:p w14:paraId="42A2478D" w14:textId="77777777" w:rsidR="00603D8F" w:rsidRDefault="00476A64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queste risorse, specificamente riferibili all’automotive, si aggiungono quelle previste da </w:t>
      </w:r>
      <w:r w:rsidRPr="00476A64">
        <w:rPr>
          <w:b/>
          <w:sz w:val="32"/>
          <w:szCs w:val="32"/>
        </w:rPr>
        <w:t>misure trasversali</w:t>
      </w:r>
      <w:r>
        <w:rPr>
          <w:sz w:val="32"/>
          <w:szCs w:val="32"/>
        </w:rPr>
        <w:t>: investimenti in tecnologie (a partire dal piano transizione 4.0), reti di trasferimento tecnologico (tramite il potenziamento di digital innovation hub e competence center), supporto ai processi di open innovation (tramite la crescita di start-up e spin-off)</w:t>
      </w:r>
    </w:p>
    <w:p w14:paraId="669FC529" w14:textId="77777777" w:rsidR="00C372DB" w:rsidRDefault="00C372DB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Insieme al </w:t>
      </w:r>
      <w:r w:rsidR="00255A5E">
        <w:rPr>
          <w:sz w:val="32"/>
          <w:szCs w:val="32"/>
        </w:rPr>
        <w:t>Ministero</w:t>
      </w:r>
      <w:r w:rsidR="00BA3FD0">
        <w:rPr>
          <w:sz w:val="32"/>
          <w:szCs w:val="32"/>
        </w:rPr>
        <w:t xml:space="preserve"> del l</w:t>
      </w:r>
      <w:r>
        <w:rPr>
          <w:sz w:val="32"/>
          <w:szCs w:val="32"/>
        </w:rPr>
        <w:t>avoro abbiamo poi lavorato per una serie di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misure</w:t>
      </w:r>
      <w:r w:rsidR="00BA3FD0">
        <w:rPr>
          <w:sz w:val="32"/>
          <w:szCs w:val="32"/>
        </w:rPr>
        <w:t xml:space="preserve"> dirette ad</w:t>
      </w:r>
      <w:r>
        <w:rPr>
          <w:sz w:val="32"/>
          <w:szCs w:val="32"/>
        </w:rPr>
        <w:t xml:space="preserve"> incentiv</w:t>
      </w:r>
      <w:r w:rsidR="00BA3FD0">
        <w:rPr>
          <w:sz w:val="32"/>
          <w:szCs w:val="32"/>
        </w:rPr>
        <w:t>are</w:t>
      </w:r>
      <w:r>
        <w:rPr>
          <w:sz w:val="32"/>
          <w:szCs w:val="32"/>
        </w:rPr>
        <w:t xml:space="preserve"> il riutilizzo agevolato di impianti e stabilimenti abbandonati </w:t>
      </w:r>
      <w:r w:rsidR="00BA3FD0">
        <w:rPr>
          <w:sz w:val="32"/>
          <w:szCs w:val="32"/>
        </w:rPr>
        <w:t>e la occupazione, previa</w:t>
      </w:r>
      <w:r>
        <w:rPr>
          <w:sz w:val="32"/>
          <w:szCs w:val="32"/>
        </w:rPr>
        <w:t xml:space="preserve"> fo</w:t>
      </w:r>
      <w:r w:rsidR="00BA3FD0">
        <w:rPr>
          <w:sz w:val="32"/>
          <w:szCs w:val="32"/>
        </w:rPr>
        <w:t xml:space="preserve">rmazione, </w:t>
      </w:r>
      <w:r>
        <w:rPr>
          <w:sz w:val="32"/>
          <w:szCs w:val="32"/>
        </w:rPr>
        <w:t>del relativo personale.</w:t>
      </w:r>
    </w:p>
    <w:p w14:paraId="1A5BA70A" w14:textId="77777777" w:rsidR="00BA1AF4" w:rsidRDefault="00BA1AF4" w:rsidP="00412B50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Consentitemi</w:t>
      </w:r>
      <w:r w:rsidR="00C372DB">
        <w:rPr>
          <w:sz w:val="32"/>
          <w:szCs w:val="32"/>
        </w:rPr>
        <w:t xml:space="preserve"> </w:t>
      </w:r>
      <w:r w:rsidR="00255A5E">
        <w:rPr>
          <w:sz w:val="32"/>
          <w:szCs w:val="32"/>
        </w:rPr>
        <w:t>di affermare con</w:t>
      </w:r>
      <w:r w:rsidR="0054210D">
        <w:rPr>
          <w:sz w:val="32"/>
          <w:szCs w:val="32"/>
        </w:rPr>
        <w:t xml:space="preserve"> </w:t>
      </w:r>
      <w:r w:rsidR="00255A5E">
        <w:rPr>
          <w:sz w:val="32"/>
          <w:szCs w:val="32"/>
        </w:rPr>
        <w:t>c</w:t>
      </w:r>
      <w:r>
        <w:rPr>
          <w:sz w:val="32"/>
          <w:szCs w:val="32"/>
        </w:rPr>
        <w:t>erto orgoglio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che il MISE si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co</w:t>
      </w:r>
      <w:r w:rsidR="00255A5E">
        <w:rPr>
          <w:sz w:val="32"/>
          <w:szCs w:val="32"/>
        </w:rPr>
        <w:t>l</w:t>
      </w:r>
      <w:r>
        <w:rPr>
          <w:sz w:val="32"/>
          <w:szCs w:val="32"/>
        </w:rPr>
        <w:t>loca in una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posizione</w:t>
      </w:r>
      <w:r w:rsidR="00255A5E">
        <w:rPr>
          <w:sz w:val="32"/>
          <w:szCs w:val="32"/>
        </w:rPr>
        <w:t xml:space="preserve"> particolar</w:t>
      </w:r>
      <w:r>
        <w:rPr>
          <w:sz w:val="32"/>
          <w:szCs w:val="32"/>
        </w:rPr>
        <w:t>mente avanzata per quanto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concerne il rispetto delle </w:t>
      </w:r>
      <w:r w:rsidR="00BA3FD0">
        <w:rPr>
          <w:sz w:val="32"/>
          <w:szCs w:val="32"/>
        </w:rPr>
        <w:t xml:space="preserve">così dette </w:t>
      </w:r>
      <w:r w:rsidR="0054210D">
        <w:rPr>
          <w:sz w:val="32"/>
          <w:szCs w:val="32"/>
        </w:rPr>
        <w:t>mil</w:t>
      </w:r>
      <w:r w:rsidR="00BA3FD0">
        <w:rPr>
          <w:sz w:val="32"/>
          <w:szCs w:val="32"/>
        </w:rPr>
        <w:t>i</w:t>
      </w:r>
      <w:r>
        <w:rPr>
          <w:sz w:val="32"/>
          <w:szCs w:val="32"/>
        </w:rPr>
        <w:t xml:space="preserve">stone; </w:t>
      </w:r>
      <w:r w:rsidR="0054210D">
        <w:rPr>
          <w:sz w:val="32"/>
          <w:szCs w:val="32"/>
        </w:rPr>
        <w:t xml:space="preserve">in </w:t>
      </w:r>
      <w:r>
        <w:rPr>
          <w:sz w:val="32"/>
          <w:szCs w:val="32"/>
        </w:rPr>
        <w:t>molti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dei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casi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l’istruttoria procede con</w:t>
      </w:r>
      <w:r w:rsidR="00255A5E">
        <w:rPr>
          <w:sz w:val="32"/>
          <w:szCs w:val="32"/>
        </w:rPr>
        <w:t xml:space="preserve"> </w:t>
      </w:r>
      <w:r>
        <w:rPr>
          <w:sz w:val="32"/>
          <w:szCs w:val="32"/>
        </w:rPr>
        <w:t>anticipo rispetto alle scadenze previste perché siamo convinti che occorre uno sforzo straordinario</w:t>
      </w:r>
      <w:r w:rsidR="00BA3FD0">
        <w:rPr>
          <w:sz w:val="32"/>
          <w:szCs w:val="32"/>
        </w:rPr>
        <w:t>,</w:t>
      </w:r>
      <w:r>
        <w:rPr>
          <w:sz w:val="32"/>
          <w:szCs w:val="32"/>
        </w:rPr>
        <w:t xml:space="preserve"> che richiede la massima concretezza ed operatività</w:t>
      </w:r>
      <w:r w:rsidR="00BA3FD0">
        <w:rPr>
          <w:sz w:val="32"/>
          <w:szCs w:val="32"/>
        </w:rPr>
        <w:t>,</w:t>
      </w:r>
      <w:r>
        <w:rPr>
          <w:sz w:val="32"/>
          <w:szCs w:val="32"/>
        </w:rPr>
        <w:t xml:space="preserve"> per realizzare i programmi PNRR in questa delicata fase </w:t>
      </w:r>
      <w:r w:rsidR="00BA3FD0">
        <w:rPr>
          <w:sz w:val="32"/>
          <w:szCs w:val="32"/>
        </w:rPr>
        <w:t>per far</w:t>
      </w:r>
      <w:r>
        <w:rPr>
          <w:sz w:val="32"/>
          <w:szCs w:val="32"/>
        </w:rPr>
        <w:t xml:space="preserve"> prevalere i segnali </w:t>
      </w:r>
      <w:r w:rsidR="00BA3FD0">
        <w:rPr>
          <w:sz w:val="32"/>
          <w:szCs w:val="32"/>
        </w:rPr>
        <w:t xml:space="preserve">positivi </w:t>
      </w:r>
      <w:r>
        <w:rPr>
          <w:sz w:val="32"/>
          <w:szCs w:val="32"/>
        </w:rPr>
        <w:t>di uscita dalla pandemia.</w:t>
      </w:r>
      <w:r w:rsidR="004A21B1">
        <w:rPr>
          <w:sz w:val="32"/>
          <w:szCs w:val="32"/>
        </w:rPr>
        <w:t xml:space="preserve"> </w:t>
      </w:r>
    </w:p>
    <w:p w14:paraId="4923E8C0" w14:textId="600B30CD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lastRenderedPageBreak/>
        <w:t xml:space="preserve">Nello specifico, se consideriamo gli interventi attivati nel 2021 e quelli a cui daremo attuazione entro il primo semestre di quest’anno, il MISE avrà </w:t>
      </w:r>
      <w:r w:rsidRPr="00730D00">
        <w:rPr>
          <w:b/>
          <w:sz w:val="32"/>
          <w:szCs w:val="32"/>
        </w:rPr>
        <w:t xml:space="preserve">mobilitato </w:t>
      </w:r>
      <w:r w:rsidRPr="00730D00">
        <w:rPr>
          <w:sz w:val="32"/>
          <w:szCs w:val="32"/>
        </w:rPr>
        <w:t>a metà del 2022 una</w:t>
      </w:r>
      <w:r w:rsidRPr="00730D00">
        <w:rPr>
          <w:b/>
          <w:sz w:val="32"/>
          <w:szCs w:val="32"/>
        </w:rPr>
        <w:t xml:space="preserve"> </w:t>
      </w:r>
      <w:r w:rsidRPr="00730D00">
        <w:rPr>
          <w:sz w:val="32"/>
          <w:szCs w:val="32"/>
        </w:rPr>
        <w:t>quota di risorse pari a</w:t>
      </w:r>
      <w:r w:rsidRPr="00730D00">
        <w:rPr>
          <w:b/>
          <w:sz w:val="32"/>
          <w:szCs w:val="32"/>
        </w:rPr>
        <w:t xml:space="preserve"> 17,</w:t>
      </w:r>
      <w:r w:rsidR="00110CC1">
        <w:rPr>
          <w:b/>
          <w:sz w:val="32"/>
          <w:szCs w:val="32"/>
        </w:rPr>
        <w:t>2</w:t>
      </w:r>
      <w:r w:rsidRPr="00730D00">
        <w:rPr>
          <w:b/>
          <w:sz w:val="32"/>
          <w:szCs w:val="32"/>
        </w:rPr>
        <w:t xml:space="preserve"> miliardi, corrispondenti </w:t>
      </w:r>
      <w:r>
        <w:rPr>
          <w:b/>
          <w:sz w:val="32"/>
          <w:szCs w:val="32"/>
        </w:rPr>
        <w:t>al</w:t>
      </w:r>
      <w:r w:rsidRPr="00730D00">
        <w:rPr>
          <w:b/>
          <w:sz w:val="32"/>
          <w:szCs w:val="32"/>
        </w:rPr>
        <w:t xml:space="preserve"> 9</w:t>
      </w:r>
      <w:r w:rsidR="00110CC1">
        <w:rPr>
          <w:b/>
          <w:sz w:val="32"/>
          <w:szCs w:val="32"/>
        </w:rPr>
        <w:t>5</w:t>
      </w:r>
      <w:r w:rsidRPr="00730D00">
        <w:rPr>
          <w:b/>
          <w:sz w:val="32"/>
          <w:szCs w:val="32"/>
        </w:rPr>
        <w:t>% dei fondi del PNRR</w:t>
      </w:r>
      <w:r w:rsidRPr="00730D00">
        <w:rPr>
          <w:sz w:val="32"/>
          <w:szCs w:val="32"/>
        </w:rPr>
        <w:t xml:space="preserve"> </w:t>
      </w:r>
      <w:r w:rsidRPr="00730D00">
        <w:rPr>
          <w:b/>
          <w:sz w:val="32"/>
          <w:szCs w:val="32"/>
        </w:rPr>
        <w:t>assegnati</w:t>
      </w:r>
      <w:r w:rsidRPr="00730D00">
        <w:rPr>
          <w:sz w:val="32"/>
          <w:szCs w:val="32"/>
        </w:rPr>
        <w:t xml:space="preserve"> a questo Dicastero. Se a queste risorse aggiungiamo quelle previste dal </w:t>
      </w:r>
      <w:r w:rsidRPr="00730D00">
        <w:rPr>
          <w:b/>
          <w:sz w:val="32"/>
          <w:szCs w:val="32"/>
        </w:rPr>
        <w:t>fondo complementare</w:t>
      </w:r>
      <w:r w:rsidRPr="00730D00">
        <w:rPr>
          <w:sz w:val="32"/>
          <w:szCs w:val="32"/>
        </w:rPr>
        <w:t xml:space="preserve">, corrispondenti a ulteriori 5 mld per transizione 4.0 e a un 1 mld per il potenziamento degli accordi di innovazione, possiamo affermare che a un anno di distanza dall’approvazione del Piano abbiamo già messo a disposizione del sistema produttivo </w:t>
      </w:r>
      <w:r w:rsidRPr="00730D00">
        <w:rPr>
          <w:b/>
          <w:sz w:val="32"/>
          <w:szCs w:val="32"/>
        </w:rPr>
        <w:t>oltre 2</w:t>
      </w:r>
      <w:r w:rsidR="00110CC1">
        <w:rPr>
          <w:b/>
          <w:sz w:val="32"/>
          <w:szCs w:val="32"/>
        </w:rPr>
        <w:t>3</w:t>
      </w:r>
      <w:r w:rsidRPr="00730D00">
        <w:rPr>
          <w:b/>
          <w:sz w:val="32"/>
          <w:szCs w:val="32"/>
        </w:rPr>
        <w:t xml:space="preserve"> mld</w:t>
      </w:r>
      <w:r w:rsidRPr="00730D00">
        <w:rPr>
          <w:sz w:val="32"/>
          <w:szCs w:val="32"/>
        </w:rPr>
        <w:t xml:space="preserve">. </w:t>
      </w:r>
    </w:p>
    <w:p w14:paraId="01A4D77C" w14:textId="77777777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 xml:space="preserve">Per vedere come in concreto si declinano questi numeri, vi darò un sintetico aggiornamento degli interventi in essere e quelli di prossima attivazione: </w:t>
      </w:r>
    </w:p>
    <w:p w14:paraId="2BEB5955" w14:textId="77777777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>-</w:t>
      </w:r>
      <w:r w:rsidRPr="00730D00">
        <w:rPr>
          <w:sz w:val="32"/>
          <w:szCs w:val="32"/>
        </w:rPr>
        <w:tab/>
        <w:t xml:space="preserve">il piano </w:t>
      </w:r>
      <w:r w:rsidRPr="00730D00">
        <w:rPr>
          <w:b/>
          <w:sz w:val="32"/>
          <w:szCs w:val="32"/>
        </w:rPr>
        <w:t>transizione 4.0</w:t>
      </w:r>
      <w:r w:rsidRPr="00730D00">
        <w:rPr>
          <w:sz w:val="32"/>
          <w:szCs w:val="32"/>
        </w:rPr>
        <w:t xml:space="preserve">, finanziato complessivamente con 18 mld, continuerà fino alla fine del 2022; questo Governo ha inoltre previsto la conferma dei crediti d’imposta, </w:t>
      </w:r>
      <w:r>
        <w:rPr>
          <w:sz w:val="32"/>
          <w:szCs w:val="32"/>
        </w:rPr>
        <w:t xml:space="preserve">seppure </w:t>
      </w:r>
      <w:r w:rsidRPr="00730D00">
        <w:rPr>
          <w:sz w:val="32"/>
          <w:szCs w:val="32"/>
        </w:rPr>
        <w:t>con una rimodulazione</w:t>
      </w:r>
      <w:r>
        <w:rPr>
          <w:sz w:val="32"/>
          <w:szCs w:val="32"/>
        </w:rPr>
        <w:t xml:space="preserve"> in riduzione</w:t>
      </w:r>
      <w:r w:rsidRPr="00730D00">
        <w:rPr>
          <w:sz w:val="32"/>
          <w:szCs w:val="32"/>
        </w:rPr>
        <w:t xml:space="preserve"> delle aliquote, per le annualità successive, dando alle imprese un quadro più stabile per la programmazione dei propri investimenti. Si è </w:t>
      </w:r>
      <w:r w:rsidRPr="00730D00">
        <w:rPr>
          <w:sz w:val="32"/>
          <w:szCs w:val="32"/>
        </w:rPr>
        <w:lastRenderedPageBreak/>
        <w:t xml:space="preserve">inoltre insediato il comitato di valutazione costituito con MEF, Bankitalia e Agenzia dell’Entrate per valutare l’impatto del piano; </w:t>
      </w:r>
    </w:p>
    <w:p w14:paraId="7ECEEEF0" w14:textId="77777777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>-</w:t>
      </w:r>
      <w:r w:rsidRPr="00730D00">
        <w:rPr>
          <w:sz w:val="32"/>
          <w:szCs w:val="32"/>
        </w:rPr>
        <w:tab/>
        <w:t>per i contratti di sviluppo – che, come detto, costituisc</w:t>
      </w:r>
      <w:r>
        <w:rPr>
          <w:sz w:val="32"/>
          <w:szCs w:val="32"/>
        </w:rPr>
        <w:t>ono</w:t>
      </w:r>
      <w:r w:rsidRPr="00730D00">
        <w:rPr>
          <w:sz w:val="32"/>
          <w:szCs w:val="32"/>
        </w:rPr>
        <w:t xml:space="preserve"> il principale strumento agevolativo a sostegno degli investimenti produttivi – </w:t>
      </w:r>
      <w:r>
        <w:rPr>
          <w:sz w:val="32"/>
          <w:szCs w:val="32"/>
        </w:rPr>
        <w:t>saranno a breve aperti gli sportelli che rendono disponibili</w:t>
      </w:r>
      <w:r w:rsidRPr="00730D00">
        <w:rPr>
          <w:sz w:val="32"/>
          <w:szCs w:val="32"/>
        </w:rPr>
        <w:t xml:space="preserve"> 750 mln per progetti di investimento nelle filiere industriali strategiche (alimentare, design, moda e arredo, automotive, microelettronica e semiconduttori, metallo ed elettromeccanica, chimico/farmaceutico), e un altro miliardo riservato alle filiere delle batterie e del fotovoltaico e dell’eolico. Segnalo che</w:t>
      </w:r>
      <w:r>
        <w:rPr>
          <w:sz w:val="32"/>
          <w:szCs w:val="32"/>
        </w:rPr>
        <w:t>,</w:t>
      </w:r>
      <w:r w:rsidRPr="00730D00">
        <w:rPr>
          <w:sz w:val="32"/>
          <w:szCs w:val="32"/>
        </w:rPr>
        <w:t xml:space="preserve"> con la nuova Carta per gli aiuti a finalità regionale e il temporary framework, aumentano i margini delle regole sugli aiuti di stato per sostenere gli investimenti su tutto il territorio nazionale.</w:t>
      </w:r>
    </w:p>
    <w:p w14:paraId="63B16974" w14:textId="77777777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>-</w:t>
      </w:r>
      <w:r w:rsidRPr="00730D00">
        <w:rPr>
          <w:sz w:val="32"/>
          <w:szCs w:val="32"/>
        </w:rPr>
        <w:tab/>
        <w:t xml:space="preserve">Per la partecipazione delle imprese agli </w:t>
      </w:r>
      <w:r w:rsidRPr="00730D00">
        <w:rPr>
          <w:b/>
          <w:sz w:val="32"/>
          <w:szCs w:val="32"/>
        </w:rPr>
        <w:t>IPCEI</w:t>
      </w:r>
      <w:r w:rsidRPr="00730D00">
        <w:rPr>
          <w:sz w:val="32"/>
          <w:szCs w:val="32"/>
        </w:rPr>
        <w:t>, i progetti europei nelle catene del valore strategiche, sono allocati 1,5 miliardi, a cui si aggiungono le risorse nazionali. Nei prossimi mesi notificheremo alla Commissione i progetti su idrogeno e microelettronica 2, a cui seguiranno quelli su cloud e salute.</w:t>
      </w:r>
      <w:r>
        <w:rPr>
          <w:sz w:val="32"/>
          <w:szCs w:val="32"/>
        </w:rPr>
        <w:t xml:space="preserve"> Abbiamo chiesto al MEF di disporre il </w:t>
      </w:r>
      <w:r w:rsidRPr="00730D00">
        <w:rPr>
          <w:b/>
          <w:sz w:val="32"/>
          <w:szCs w:val="32"/>
        </w:rPr>
        <w:t xml:space="preserve">rifinanziamento dello </w:t>
      </w:r>
      <w:r w:rsidRPr="00730D00">
        <w:rPr>
          <w:b/>
          <w:sz w:val="32"/>
          <w:szCs w:val="32"/>
        </w:rPr>
        <w:lastRenderedPageBreak/>
        <w:t>strumento</w:t>
      </w:r>
      <w:r>
        <w:rPr>
          <w:sz w:val="32"/>
          <w:szCs w:val="32"/>
        </w:rPr>
        <w:t xml:space="preserve"> che riveste un’importanza cruciale, anche per la possibilità di superare i limiti ordinari sugli aiuti di stato, per tenere le imprese agganciate alla frontiera dell’innovazione tecnologica. A</w:t>
      </w:r>
      <w:r w:rsidR="00603D8F">
        <w:rPr>
          <w:sz w:val="32"/>
          <w:szCs w:val="32"/>
        </w:rPr>
        <w:t xml:space="preserve">uspico, pertanto, </w:t>
      </w:r>
      <w:r>
        <w:rPr>
          <w:sz w:val="32"/>
          <w:szCs w:val="32"/>
        </w:rPr>
        <w:t xml:space="preserve">che il Parlamento possa condividere l’impegno a valorizzare questo strumento. </w:t>
      </w:r>
    </w:p>
    <w:p w14:paraId="28277DE7" w14:textId="77777777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>-</w:t>
      </w:r>
      <w:r w:rsidRPr="00730D00">
        <w:rPr>
          <w:sz w:val="32"/>
          <w:szCs w:val="32"/>
        </w:rPr>
        <w:tab/>
        <w:t xml:space="preserve">Stiamo per firmare anche gli accordi di finanziamento con </w:t>
      </w:r>
      <w:r w:rsidR="00603D8F">
        <w:rPr>
          <w:b/>
          <w:sz w:val="32"/>
          <w:szCs w:val="32"/>
        </w:rPr>
        <w:t>CDP Venture C</w:t>
      </w:r>
      <w:r w:rsidRPr="00603D8F">
        <w:rPr>
          <w:b/>
          <w:sz w:val="32"/>
          <w:szCs w:val="32"/>
        </w:rPr>
        <w:t>apital</w:t>
      </w:r>
      <w:r w:rsidRPr="00730D00">
        <w:rPr>
          <w:sz w:val="32"/>
          <w:szCs w:val="32"/>
        </w:rPr>
        <w:t xml:space="preserve"> per rendere operativi due fondi rispettivamente da 250 mln e 300 mln per investimenti diretti e indiretti in start-up </w:t>
      </w:r>
      <w:r w:rsidR="00603D8F">
        <w:rPr>
          <w:sz w:val="32"/>
          <w:szCs w:val="32"/>
        </w:rPr>
        <w:t xml:space="preserve">e spin-off </w:t>
      </w:r>
      <w:r w:rsidRPr="00730D00">
        <w:rPr>
          <w:sz w:val="32"/>
          <w:szCs w:val="32"/>
        </w:rPr>
        <w:t xml:space="preserve">operanti nelle filiere della transizione ecologica e delle tecnologie digitali. </w:t>
      </w:r>
    </w:p>
    <w:p w14:paraId="0E15DCF0" w14:textId="77777777" w:rsidR="00730D00" w:rsidRPr="00730D00" w:rsidRDefault="00730D00" w:rsidP="00730D00">
      <w:pPr>
        <w:spacing w:line="480" w:lineRule="auto"/>
        <w:jc w:val="both"/>
        <w:rPr>
          <w:sz w:val="32"/>
          <w:szCs w:val="32"/>
        </w:rPr>
      </w:pPr>
      <w:r w:rsidRPr="00730D00">
        <w:rPr>
          <w:sz w:val="32"/>
          <w:szCs w:val="32"/>
        </w:rPr>
        <w:t>-</w:t>
      </w:r>
      <w:r w:rsidRPr="00730D00">
        <w:rPr>
          <w:sz w:val="32"/>
          <w:szCs w:val="32"/>
        </w:rPr>
        <w:tab/>
        <w:t xml:space="preserve">Dopo la firma del decreto dello scorso anno, nella primavera apriremo anche gli sportelli per il </w:t>
      </w:r>
      <w:r w:rsidRPr="00603D8F">
        <w:rPr>
          <w:b/>
          <w:sz w:val="32"/>
          <w:szCs w:val="32"/>
        </w:rPr>
        <w:t>fondo per l’imprenditoria femminile</w:t>
      </w:r>
      <w:r w:rsidRPr="00730D00">
        <w:rPr>
          <w:sz w:val="32"/>
          <w:szCs w:val="32"/>
        </w:rPr>
        <w:t xml:space="preserve">. </w:t>
      </w:r>
    </w:p>
    <w:p w14:paraId="77C9AABE" w14:textId="77777777" w:rsidR="00BA1AF4" w:rsidRDefault="00BA1AF4" w:rsidP="00412B50">
      <w:pPr>
        <w:spacing w:line="480" w:lineRule="auto"/>
        <w:jc w:val="both"/>
        <w:rPr>
          <w:sz w:val="32"/>
          <w:szCs w:val="32"/>
        </w:rPr>
      </w:pPr>
    </w:p>
    <w:p w14:paraId="0EA826C6" w14:textId="77777777" w:rsidR="00412B50" w:rsidRPr="00412B50" w:rsidRDefault="00412B50" w:rsidP="00412B50">
      <w:pPr>
        <w:spacing w:line="480" w:lineRule="auto"/>
        <w:jc w:val="both"/>
        <w:rPr>
          <w:sz w:val="32"/>
          <w:szCs w:val="32"/>
        </w:rPr>
      </w:pPr>
    </w:p>
    <w:p w14:paraId="63E43532" w14:textId="77777777" w:rsidR="00412B50" w:rsidRPr="00412B50" w:rsidRDefault="00412B50" w:rsidP="00412B50">
      <w:pPr>
        <w:spacing w:line="480" w:lineRule="auto"/>
        <w:jc w:val="both"/>
        <w:rPr>
          <w:b/>
          <w:sz w:val="32"/>
          <w:szCs w:val="32"/>
        </w:rPr>
      </w:pPr>
    </w:p>
    <w:sectPr w:rsidR="00412B50" w:rsidRPr="00412B50" w:rsidSect="00411CB2">
      <w:footerReference w:type="default" r:id="rId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239A" w14:textId="77777777" w:rsidR="008E0840" w:rsidRDefault="008E0840" w:rsidP="004A21B1">
      <w:pPr>
        <w:spacing w:after="0" w:line="240" w:lineRule="auto"/>
      </w:pPr>
      <w:r>
        <w:separator/>
      </w:r>
    </w:p>
  </w:endnote>
  <w:endnote w:type="continuationSeparator" w:id="0">
    <w:p w14:paraId="6FCEFAEB" w14:textId="77777777" w:rsidR="008E0840" w:rsidRDefault="008E0840" w:rsidP="004A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507439"/>
      <w:docPartObj>
        <w:docPartGallery w:val="Page Numbers (Bottom of Page)"/>
        <w:docPartUnique/>
      </w:docPartObj>
    </w:sdtPr>
    <w:sdtEndPr/>
    <w:sdtContent>
      <w:p w14:paraId="2A4151E7" w14:textId="5E9D77C0" w:rsidR="004A21B1" w:rsidRDefault="004A21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93">
          <w:rPr>
            <w:noProof/>
          </w:rPr>
          <w:t>1</w:t>
        </w:r>
        <w:r>
          <w:fldChar w:fldCharType="end"/>
        </w:r>
      </w:p>
    </w:sdtContent>
  </w:sdt>
  <w:p w14:paraId="26EFCB22" w14:textId="77777777" w:rsidR="004A21B1" w:rsidRDefault="004A21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21C6" w14:textId="77777777" w:rsidR="008E0840" w:rsidRDefault="008E0840" w:rsidP="004A21B1">
      <w:pPr>
        <w:spacing w:after="0" w:line="240" w:lineRule="auto"/>
      </w:pPr>
      <w:r>
        <w:separator/>
      </w:r>
    </w:p>
  </w:footnote>
  <w:footnote w:type="continuationSeparator" w:id="0">
    <w:p w14:paraId="5349D8AF" w14:textId="77777777" w:rsidR="008E0840" w:rsidRDefault="008E0840" w:rsidP="004A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8B2"/>
    <w:multiLevelType w:val="hybridMultilevel"/>
    <w:tmpl w:val="A4B418A8"/>
    <w:lvl w:ilvl="0" w:tplc="13A86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28"/>
    <w:rsid w:val="000030D0"/>
    <w:rsid w:val="000651AD"/>
    <w:rsid w:val="000759F7"/>
    <w:rsid w:val="00110CC1"/>
    <w:rsid w:val="00113163"/>
    <w:rsid w:val="001844AB"/>
    <w:rsid w:val="001A1DB7"/>
    <w:rsid w:val="001B7648"/>
    <w:rsid w:val="001E27CA"/>
    <w:rsid w:val="00235528"/>
    <w:rsid w:val="00253610"/>
    <w:rsid w:val="00255A5E"/>
    <w:rsid w:val="002C53EC"/>
    <w:rsid w:val="002E5F3C"/>
    <w:rsid w:val="00411CB2"/>
    <w:rsid w:val="00412B50"/>
    <w:rsid w:val="004363B8"/>
    <w:rsid w:val="00476A64"/>
    <w:rsid w:val="004A21B1"/>
    <w:rsid w:val="0054210D"/>
    <w:rsid w:val="00552D0D"/>
    <w:rsid w:val="005A4A84"/>
    <w:rsid w:val="005C4142"/>
    <w:rsid w:val="00603D8F"/>
    <w:rsid w:val="006650C9"/>
    <w:rsid w:val="007153DB"/>
    <w:rsid w:val="00730D00"/>
    <w:rsid w:val="00770C5C"/>
    <w:rsid w:val="007D11E4"/>
    <w:rsid w:val="007D2ADF"/>
    <w:rsid w:val="007F6B4F"/>
    <w:rsid w:val="00822258"/>
    <w:rsid w:val="00880B0D"/>
    <w:rsid w:val="008E0840"/>
    <w:rsid w:val="009A4DBF"/>
    <w:rsid w:val="009E5EAD"/>
    <w:rsid w:val="00A24952"/>
    <w:rsid w:val="00A74048"/>
    <w:rsid w:val="00AA15DC"/>
    <w:rsid w:val="00AE3881"/>
    <w:rsid w:val="00B930DD"/>
    <w:rsid w:val="00BA1AF4"/>
    <w:rsid w:val="00BA3FD0"/>
    <w:rsid w:val="00BA5DC3"/>
    <w:rsid w:val="00BC3823"/>
    <w:rsid w:val="00C372DB"/>
    <w:rsid w:val="00C66120"/>
    <w:rsid w:val="00C868FC"/>
    <w:rsid w:val="00D353FB"/>
    <w:rsid w:val="00D54DB1"/>
    <w:rsid w:val="00D80E93"/>
    <w:rsid w:val="00DB2CC8"/>
    <w:rsid w:val="00DF09FD"/>
    <w:rsid w:val="00EA4176"/>
    <w:rsid w:val="00F25D03"/>
    <w:rsid w:val="00F33862"/>
    <w:rsid w:val="00F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66E2"/>
  <w15:chartTrackingRefBased/>
  <w15:docId w15:val="{BA36CA5B-5E7C-456C-BDCE-0085043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1B1"/>
  </w:style>
  <w:style w:type="paragraph" w:styleId="Pidipagina">
    <w:name w:val="footer"/>
    <w:basedOn w:val="Normale"/>
    <w:link w:val="PidipaginaCarattere"/>
    <w:uiPriority w:val="99"/>
    <w:unhideWhenUsed/>
    <w:rsid w:val="004A2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1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64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MiSE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Barbarito</dc:creator>
  <cp:keywords/>
  <dc:description/>
  <cp:lastModifiedBy>Cdd</cp:lastModifiedBy>
  <cp:revision>2</cp:revision>
  <cp:lastPrinted>2022-02-14T17:59:00Z</cp:lastPrinted>
  <dcterms:created xsi:type="dcterms:W3CDTF">2022-03-01T15:04:00Z</dcterms:created>
  <dcterms:modified xsi:type="dcterms:W3CDTF">2022-03-01T15:04:00Z</dcterms:modified>
</cp:coreProperties>
</file>