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F6B3" w14:textId="41159FF4" w:rsidR="00E06F18" w:rsidRPr="00705087" w:rsidRDefault="00027B92" w:rsidP="00877BFB">
      <w:pPr>
        <w:ind w:right="46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05087">
        <w:rPr>
          <w:rFonts w:ascii="Times New Roman" w:hAnsi="Times New Roman"/>
          <w:b/>
          <w:bCs/>
          <w:sz w:val="28"/>
          <w:szCs w:val="28"/>
        </w:rPr>
        <w:t>Osservazione decreto ONG</w:t>
      </w:r>
      <w:r w:rsidR="00705087" w:rsidRPr="00705087">
        <w:rPr>
          <w:rFonts w:ascii="Times New Roman" w:hAnsi="Times New Roman"/>
          <w:b/>
          <w:bCs/>
          <w:sz w:val="28"/>
          <w:szCs w:val="28"/>
        </w:rPr>
        <w:t xml:space="preserve"> 2 gennaio 2023</w:t>
      </w:r>
    </w:p>
    <w:p w14:paraId="347E3E81" w14:textId="6D320D21" w:rsidR="00705087" w:rsidRDefault="00705087" w:rsidP="00877BFB">
      <w:pPr>
        <w:ind w:right="4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(Audizione Commission</w:t>
      </w:r>
      <w:r w:rsidR="00B23079">
        <w:rPr>
          <w:rFonts w:ascii="Times New Roman" w:hAnsi="Times New Roman"/>
          <w:sz w:val="28"/>
          <w:szCs w:val="28"/>
        </w:rPr>
        <w:t>i Trasporti e</w:t>
      </w:r>
      <w:r>
        <w:rPr>
          <w:rFonts w:ascii="Times New Roman" w:hAnsi="Times New Roman"/>
          <w:sz w:val="28"/>
          <w:szCs w:val="28"/>
        </w:rPr>
        <w:t xml:space="preserve"> Affari Costituzionali, 16.1.2023)</w:t>
      </w:r>
    </w:p>
    <w:p w14:paraId="689047FA" w14:textId="77777777" w:rsidR="00877BFB" w:rsidRDefault="00877BFB" w:rsidP="00877BFB">
      <w:pPr>
        <w:ind w:right="463"/>
        <w:jc w:val="both"/>
        <w:rPr>
          <w:sz w:val="24"/>
          <w:szCs w:val="24"/>
        </w:rPr>
      </w:pPr>
    </w:p>
    <w:p w14:paraId="28EEA862" w14:textId="7B6EE691" w:rsidR="00CB2E91" w:rsidRPr="00877BFB" w:rsidRDefault="00877BFB" w:rsidP="00877BFB">
      <w:pPr>
        <w:ind w:right="463"/>
        <w:jc w:val="both"/>
        <w:rPr>
          <w:rFonts w:ascii="Times New Roman" w:hAnsi="Times New Roman"/>
          <w:sz w:val="28"/>
          <w:szCs w:val="28"/>
        </w:rPr>
      </w:pPr>
      <w:r w:rsidRPr="00877BFB">
        <w:rPr>
          <w:rFonts w:ascii="Times New Roman" w:hAnsi="Times New Roman"/>
          <w:sz w:val="28"/>
          <w:szCs w:val="28"/>
        </w:rPr>
        <w:t>S.E. Mons. Gian Carlo Perego</w:t>
      </w:r>
    </w:p>
    <w:p w14:paraId="7939D6FF" w14:textId="0226330B" w:rsidR="00877BFB" w:rsidRPr="00877BFB" w:rsidRDefault="00877BFB" w:rsidP="00877BFB">
      <w:pPr>
        <w:ind w:right="463"/>
        <w:jc w:val="both"/>
        <w:rPr>
          <w:rFonts w:ascii="Times New Roman" w:hAnsi="Times New Roman"/>
          <w:i/>
          <w:iCs/>
          <w:sz w:val="28"/>
          <w:szCs w:val="28"/>
        </w:rPr>
      </w:pPr>
      <w:r w:rsidRPr="00877BFB">
        <w:rPr>
          <w:rFonts w:ascii="Times New Roman" w:hAnsi="Times New Roman"/>
          <w:i/>
          <w:iCs/>
          <w:sz w:val="28"/>
          <w:szCs w:val="28"/>
        </w:rPr>
        <w:t xml:space="preserve">Arcivescovo, Presidente </w:t>
      </w:r>
      <w:proofErr w:type="spellStart"/>
      <w:r w:rsidRPr="00877BFB">
        <w:rPr>
          <w:rFonts w:ascii="Times New Roman" w:hAnsi="Times New Roman"/>
          <w:i/>
          <w:iCs/>
          <w:sz w:val="28"/>
          <w:szCs w:val="28"/>
        </w:rPr>
        <w:t>Cemi</w:t>
      </w:r>
      <w:proofErr w:type="spellEnd"/>
      <w:r w:rsidRPr="00877BFB">
        <w:rPr>
          <w:rFonts w:ascii="Times New Roman" w:hAnsi="Times New Roman"/>
          <w:i/>
          <w:iCs/>
          <w:sz w:val="28"/>
          <w:szCs w:val="28"/>
        </w:rPr>
        <w:t xml:space="preserve"> e Fondazione </w:t>
      </w:r>
      <w:proofErr w:type="spellStart"/>
      <w:r w:rsidRPr="00877BFB">
        <w:rPr>
          <w:rFonts w:ascii="Times New Roman" w:hAnsi="Times New Roman"/>
          <w:i/>
          <w:iCs/>
          <w:sz w:val="28"/>
          <w:szCs w:val="28"/>
        </w:rPr>
        <w:t>Migrantes</w:t>
      </w:r>
      <w:proofErr w:type="spellEnd"/>
      <w:r w:rsidRPr="00877BFB">
        <w:rPr>
          <w:rFonts w:ascii="Times New Roman" w:hAnsi="Times New Roman"/>
          <w:i/>
          <w:iCs/>
          <w:sz w:val="28"/>
          <w:szCs w:val="28"/>
        </w:rPr>
        <w:t xml:space="preserve"> della CEI</w:t>
      </w:r>
    </w:p>
    <w:p w14:paraId="0E80CBB8" w14:textId="77777777" w:rsidR="00877BFB" w:rsidRPr="00877BFB" w:rsidRDefault="00877BFB" w:rsidP="00877BFB">
      <w:pPr>
        <w:ind w:right="46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10F7988" w14:textId="438ED67B" w:rsidR="00027B92" w:rsidRPr="00705087" w:rsidRDefault="00027B92" w:rsidP="00877BFB">
      <w:pPr>
        <w:pStyle w:val="Paragrafoelenco"/>
        <w:numPr>
          <w:ilvl w:val="0"/>
          <w:numId w:val="1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 xml:space="preserve">Vista la situazione della crescita di arrivi e di salvataggi via mare di migranti provenienti da almeno 60 </w:t>
      </w:r>
      <w:r w:rsidR="00705087" w:rsidRPr="00705087">
        <w:rPr>
          <w:rFonts w:ascii="Times New Roman" w:hAnsi="Times New Roman"/>
          <w:sz w:val="28"/>
          <w:szCs w:val="28"/>
        </w:rPr>
        <w:t>P</w:t>
      </w:r>
      <w:r w:rsidRPr="00705087">
        <w:rPr>
          <w:rFonts w:ascii="Times New Roman" w:hAnsi="Times New Roman"/>
          <w:sz w:val="28"/>
          <w:szCs w:val="28"/>
        </w:rPr>
        <w:t xml:space="preserve">aesi </w:t>
      </w:r>
      <w:r w:rsidR="00705087" w:rsidRPr="00705087">
        <w:rPr>
          <w:rFonts w:ascii="Times New Roman" w:hAnsi="Times New Roman"/>
          <w:sz w:val="28"/>
          <w:szCs w:val="28"/>
        </w:rPr>
        <w:t xml:space="preserve">del mondo, molti dei quali in situazione di guerra, di conflitti interni, di disastri ambientali, di miseria e rischio della propria vita, </w:t>
      </w:r>
      <w:r w:rsidR="00B23079">
        <w:rPr>
          <w:rFonts w:ascii="Times New Roman" w:hAnsi="Times New Roman"/>
          <w:sz w:val="28"/>
          <w:szCs w:val="28"/>
        </w:rPr>
        <w:t xml:space="preserve">dal decreto legge del 2 gennaio 2023 </w:t>
      </w:r>
      <w:r w:rsidRPr="00705087">
        <w:rPr>
          <w:rFonts w:ascii="Times New Roman" w:hAnsi="Times New Roman"/>
          <w:sz w:val="28"/>
          <w:szCs w:val="28"/>
        </w:rPr>
        <w:t xml:space="preserve">ci saremmo aspettati </w:t>
      </w:r>
      <w:r w:rsidR="00B23079">
        <w:rPr>
          <w:rFonts w:ascii="Times New Roman" w:hAnsi="Times New Roman"/>
          <w:sz w:val="28"/>
          <w:szCs w:val="28"/>
        </w:rPr>
        <w:t xml:space="preserve">come Fondazione Migrantes della CEI </w:t>
      </w:r>
      <w:r w:rsidRPr="00705087">
        <w:rPr>
          <w:rFonts w:ascii="Times New Roman" w:hAnsi="Times New Roman"/>
          <w:sz w:val="28"/>
          <w:szCs w:val="28"/>
        </w:rPr>
        <w:t>nuovi impegni e nuove norme per la tutela e la protezione o il rimpatrio dei migranti salvati nel Mediterraneo</w:t>
      </w:r>
      <w:r w:rsidR="00B23079">
        <w:rPr>
          <w:rFonts w:ascii="Times New Roman" w:hAnsi="Times New Roman"/>
          <w:sz w:val="28"/>
          <w:szCs w:val="28"/>
        </w:rPr>
        <w:t>,</w:t>
      </w:r>
      <w:r w:rsidRPr="00705087">
        <w:rPr>
          <w:rFonts w:ascii="Times New Roman" w:hAnsi="Times New Roman"/>
          <w:sz w:val="28"/>
          <w:szCs w:val="28"/>
        </w:rPr>
        <w:t xml:space="preserve"> come anche norme più rigide sui respingimenti in mare</w:t>
      </w:r>
      <w:r w:rsidR="00B052C8" w:rsidRPr="00705087">
        <w:rPr>
          <w:rFonts w:ascii="Times New Roman" w:hAnsi="Times New Roman"/>
          <w:sz w:val="28"/>
          <w:szCs w:val="28"/>
        </w:rPr>
        <w:t>, che il memorandum con la Libia nuovamente approvato ha aggravato,</w:t>
      </w:r>
      <w:r w:rsidRPr="00705087">
        <w:rPr>
          <w:rFonts w:ascii="Times New Roman" w:hAnsi="Times New Roman"/>
          <w:sz w:val="28"/>
          <w:szCs w:val="28"/>
        </w:rPr>
        <w:t xml:space="preserve">  più che ribadire alcune regole d’ingaggio risapute e condivisibili, ulteriormente corrette e aggravate, in contraddizione con le Linee guida </w:t>
      </w:r>
      <w:r w:rsidR="008660E5" w:rsidRPr="00705087">
        <w:rPr>
          <w:rFonts w:ascii="Times New Roman" w:hAnsi="Times New Roman"/>
          <w:sz w:val="28"/>
          <w:szCs w:val="28"/>
        </w:rPr>
        <w:t>su</w:t>
      </w:r>
      <w:r w:rsidRPr="00705087">
        <w:rPr>
          <w:rFonts w:ascii="Times New Roman" w:hAnsi="Times New Roman"/>
          <w:sz w:val="28"/>
          <w:szCs w:val="28"/>
        </w:rPr>
        <w:t xml:space="preserve">l trattamento del soccorso in mare e alcune Convenzioni internazionali in almeno </w:t>
      </w:r>
      <w:r w:rsidR="00B052C8" w:rsidRPr="00705087">
        <w:rPr>
          <w:rFonts w:ascii="Times New Roman" w:hAnsi="Times New Roman"/>
          <w:sz w:val="28"/>
          <w:szCs w:val="28"/>
        </w:rPr>
        <w:t>tr</w:t>
      </w:r>
      <w:r w:rsidRPr="00705087">
        <w:rPr>
          <w:rFonts w:ascii="Times New Roman" w:hAnsi="Times New Roman"/>
          <w:sz w:val="28"/>
          <w:szCs w:val="28"/>
        </w:rPr>
        <w:t>e punti</w:t>
      </w:r>
      <w:r w:rsidR="008660E5" w:rsidRPr="00705087">
        <w:rPr>
          <w:rFonts w:ascii="Times New Roman" w:hAnsi="Times New Roman"/>
          <w:sz w:val="28"/>
          <w:szCs w:val="28"/>
        </w:rPr>
        <w:t xml:space="preserve"> della modifica dell’art. 1 comma 2 del decreto legge  del 21 ottobre 2020</w:t>
      </w:r>
      <w:r w:rsidRPr="00705087">
        <w:rPr>
          <w:rFonts w:ascii="Times New Roman" w:hAnsi="Times New Roman"/>
          <w:sz w:val="28"/>
          <w:szCs w:val="28"/>
        </w:rPr>
        <w:t>:</w:t>
      </w:r>
    </w:p>
    <w:p w14:paraId="132B2B90" w14:textId="2C0788B3" w:rsidR="00027B92" w:rsidRPr="00705087" w:rsidRDefault="00027B92" w:rsidP="00877BFB">
      <w:pPr>
        <w:pStyle w:val="Paragrafoelenco"/>
        <w:numPr>
          <w:ilvl w:val="0"/>
          <w:numId w:val="2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La richiesta al comandante di avviare la procedura di domanda di protezione internazionale</w:t>
      </w:r>
      <w:r w:rsidR="008660E5" w:rsidRPr="00705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60E5" w:rsidRPr="00705087">
        <w:rPr>
          <w:rFonts w:ascii="Times New Roman" w:hAnsi="Times New Roman"/>
          <w:sz w:val="28"/>
          <w:szCs w:val="28"/>
        </w:rPr>
        <w:t>( 2</w:t>
      </w:r>
      <w:proofErr w:type="gramEnd"/>
      <w:r w:rsidR="008660E5" w:rsidRPr="00705087">
        <w:rPr>
          <w:rFonts w:ascii="Times New Roman" w:hAnsi="Times New Roman"/>
          <w:sz w:val="28"/>
          <w:szCs w:val="28"/>
        </w:rPr>
        <w:t>bis a)</w:t>
      </w:r>
      <w:r w:rsidRPr="00705087">
        <w:rPr>
          <w:rFonts w:ascii="Times New Roman" w:hAnsi="Times New Roman"/>
          <w:sz w:val="28"/>
          <w:szCs w:val="28"/>
        </w:rPr>
        <w:t>;</w:t>
      </w:r>
    </w:p>
    <w:p w14:paraId="5980C829" w14:textId="002C093D" w:rsidR="00027B92" w:rsidRPr="00705087" w:rsidRDefault="00027B92" w:rsidP="00877BFB">
      <w:pPr>
        <w:pStyle w:val="Paragrafoelenco"/>
        <w:numPr>
          <w:ilvl w:val="0"/>
          <w:numId w:val="2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L’impossibilità di azion</w:t>
      </w:r>
      <w:r w:rsidR="00B052C8" w:rsidRPr="00705087">
        <w:rPr>
          <w:rFonts w:ascii="Times New Roman" w:hAnsi="Times New Roman"/>
          <w:sz w:val="28"/>
          <w:szCs w:val="28"/>
        </w:rPr>
        <w:t>i diverse di salvataggio nel tragitto per raggiungere il porto più vicino e più sicuro</w:t>
      </w:r>
      <w:r w:rsidR="008660E5" w:rsidRPr="00705087">
        <w:rPr>
          <w:rFonts w:ascii="Times New Roman" w:hAnsi="Times New Roman"/>
          <w:sz w:val="28"/>
          <w:szCs w:val="28"/>
        </w:rPr>
        <w:t xml:space="preserve"> (2bis </w:t>
      </w:r>
      <w:proofErr w:type="gramStart"/>
      <w:r w:rsidR="008660E5" w:rsidRPr="00705087">
        <w:rPr>
          <w:rFonts w:ascii="Times New Roman" w:hAnsi="Times New Roman"/>
          <w:sz w:val="28"/>
          <w:szCs w:val="28"/>
        </w:rPr>
        <w:t xml:space="preserve">d </w:t>
      </w:r>
      <w:r w:rsidR="000479A8">
        <w:rPr>
          <w:rFonts w:ascii="Times New Roman" w:hAnsi="Times New Roman"/>
          <w:sz w:val="28"/>
          <w:szCs w:val="28"/>
        </w:rPr>
        <w:t>)</w:t>
      </w:r>
      <w:proofErr w:type="gramEnd"/>
      <w:r w:rsidR="00B052C8" w:rsidRPr="00705087">
        <w:rPr>
          <w:rFonts w:ascii="Times New Roman" w:hAnsi="Times New Roman"/>
          <w:sz w:val="28"/>
          <w:szCs w:val="28"/>
        </w:rPr>
        <w:t>;</w:t>
      </w:r>
    </w:p>
    <w:p w14:paraId="401C9006" w14:textId="1CE8A62E" w:rsidR="00B052C8" w:rsidRPr="00705087" w:rsidRDefault="00B052C8" w:rsidP="00877BFB">
      <w:pPr>
        <w:pStyle w:val="Paragrafoelenco"/>
        <w:numPr>
          <w:ilvl w:val="0"/>
          <w:numId w:val="2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L</w:t>
      </w:r>
      <w:r w:rsidR="00705087" w:rsidRPr="00705087">
        <w:rPr>
          <w:rFonts w:ascii="Times New Roman" w:hAnsi="Times New Roman"/>
          <w:sz w:val="28"/>
          <w:szCs w:val="28"/>
        </w:rPr>
        <w:t>a difficoltà di</w:t>
      </w:r>
      <w:r w:rsidRPr="00705087">
        <w:rPr>
          <w:rFonts w:ascii="Times New Roman" w:hAnsi="Times New Roman"/>
          <w:sz w:val="28"/>
          <w:szCs w:val="28"/>
        </w:rPr>
        <w:t xml:space="preserve"> sbarco</w:t>
      </w:r>
      <w:r w:rsidR="00AD418F">
        <w:rPr>
          <w:rFonts w:ascii="Times New Roman" w:hAnsi="Times New Roman"/>
          <w:sz w:val="28"/>
          <w:szCs w:val="28"/>
        </w:rPr>
        <w:t>,</w:t>
      </w:r>
      <w:r w:rsidRPr="00705087">
        <w:rPr>
          <w:rFonts w:ascii="Times New Roman" w:hAnsi="Times New Roman"/>
          <w:sz w:val="28"/>
          <w:szCs w:val="28"/>
        </w:rPr>
        <w:t xml:space="preserve"> comunque</w:t>
      </w:r>
      <w:r w:rsidR="00AD418F">
        <w:rPr>
          <w:rFonts w:ascii="Times New Roman" w:hAnsi="Times New Roman"/>
          <w:sz w:val="28"/>
          <w:szCs w:val="28"/>
        </w:rPr>
        <w:t>,</w:t>
      </w:r>
      <w:r w:rsidRPr="00705087">
        <w:rPr>
          <w:rFonts w:ascii="Times New Roman" w:hAnsi="Times New Roman"/>
          <w:sz w:val="28"/>
          <w:szCs w:val="28"/>
        </w:rPr>
        <w:t xml:space="preserve"> delle persone salvate in mare </w:t>
      </w:r>
      <w:r w:rsidR="00705087" w:rsidRPr="00705087">
        <w:rPr>
          <w:rFonts w:ascii="Times New Roman" w:hAnsi="Times New Roman"/>
          <w:sz w:val="28"/>
          <w:szCs w:val="28"/>
        </w:rPr>
        <w:t>i</w:t>
      </w:r>
      <w:r w:rsidRPr="00705087">
        <w:rPr>
          <w:rFonts w:ascii="Times New Roman" w:hAnsi="Times New Roman"/>
          <w:sz w:val="28"/>
          <w:szCs w:val="28"/>
        </w:rPr>
        <w:t>n una situazione emergenziale</w:t>
      </w:r>
      <w:r w:rsidR="008660E5" w:rsidRPr="00705087">
        <w:rPr>
          <w:rFonts w:ascii="Times New Roman" w:hAnsi="Times New Roman"/>
          <w:sz w:val="28"/>
          <w:szCs w:val="28"/>
        </w:rPr>
        <w:t xml:space="preserve"> (2 ter).</w:t>
      </w:r>
    </w:p>
    <w:p w14:paraId="5DC424B5" w14:textId="7D35353E" w:rsidR="00B052C8" w:rsidRPr="00705087" w:rsidRDefault="008660E5" w:rsidP="00877BFB">
      <w:pPr>
        <w:pStyle w:val="Paragrafoelenco"/>
        <w:numPr>
          <w:ilvl w:val="0"/>
          <w:numId w:val="1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Se si avesse voluto combattere il traffico degli esseri umani si avrebbe dovuto portare l’attenzione sul rinnovo del memorandum con la Libia piuttosto che sull</w:t>
      </w:r>
      <w:r w:rsidR="00210DD4">
        <w:rPr>
          <w:rFonts w:ascii="Times New Roman" w:hAnsi="Times New Roman"/>
          <w:sz w:val="28"/>
          <w:szCs w:val="28"/>
        </w:rPr>
        <w:t>’azione delle</w:t>
      </w:r>
      <w:r w:rsidRPr="00705087">
        <w:rPr>
          <w:rFonts w:ascii="Times New Roman" w:hAnsi="Times New Roman"/>
          <w:sz w:val="28"/>
          <w:szCs w:val="28"/>
        </w:rPr>
        <w:t xml:space="preserve"> ONG come hanno documentato tutti i rapporti UNHCR degli ultimi anni.</w:t>
      </w:r>
    </w:p>
    <w:p w14:paraId="061206F2" w14:textId="0A20C671" w:rsidR="008660E5" w:rsidRPr="00705087" w:rsidRDefault="008660E5" w:rsidP="00877BFB">
      <w:pPr>
        <w:pStyle w:val="Paragrafoelenco"/>
        <w:numPr>
          <w:ilvl w:val="0"/>
          <w:numId w:val="1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Come pure il decreto non fa riferimento ai veri problemi che richiamano gli arrivi dal Mediterraneo:</w:t>
      </w:r>
    </w:p>
    <w:p w14:paraId="4BF0CC73" w14:textId="05FB88C7" w:rsidR="008660E5" w:rsidRDefault="008660E5" w:rsidP="00877BFB">
      <w:pPr>
        <w:pStyle w:val="Paragrafoelenco"/>
        <w:numPr>
          <w:ilvl w:val="0"/>
          <w:numId w:val="3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Un’attenzione all’accoglienza sull’isola di Lampedusa, con il rafforzamento delle forme di tutela sanitaria dei migranti sbarcati, l’identificazione e all’accesso al centro, il sovraffollamento del centro che genera insicurezza anzitutto dei migranti, le misure nuove per decongestionare il centro, gli arrivi autonomi dei barchini e la loro gestione, che corrispondono al 5</w:t>
      </w:r>
      <w:r w:rsidR="00210DD4">
        <w:rPr>
          <w:rFonts w:ascii="Times New Roman" w:hAnsi="Times New Roman"/>
          <w:sz w:val="28"/>
          <w:szCs w:val="28"/>
        </w:rPr>
        <w:t>0</w:t>
      </w:r>
      <w:r w:rsidRPr="00705087">
        <w:rPr>
          <w:rFonts w:ascii="Times New Roman" w:hAnsi="Times New Roman"/>
          <w:sz w:val="28"/>
          <w:szCs w:val="28"/>
        </w:rPr>
        <w:t>% di tutti gli arrivi.</w:t>
      </w:r>
    </w:p>
    <w:p w14:paraId="5FC7AC5D" w14:textId="5E656E2A" w:rsidR="008660E5" w:rsidRPr="00705087" w:rsidRDefault="008660E5" w:rsidP="00877BFB">
      <w:pPr>
        <w:pStyle w:val="Paragrafoelenco"/>
        <w:numPr>
          <w:ilvl w:val="0"/>
          <w:numId w:val="3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Non una parola di nuovi accordi con i Paesi di partenza dei migranti</w:t>
      </w:r>
      <w:r w:rsidR="00AD418F">
        <w:rPr>
          <w:rFonts w:ascii="Times New Roman" w:hAnsi="Times New Roman"/>
          <w:sz w:val="28"/>
          <w:szCs w:val="28"/>
        </w:rPr>
        <w:t>.</w:t>
      </w:r>
    </w:p>
    <w:p w14:paraId="3B4D40F5" w14:textId="041C2B60" w:rsidR="008660E5" w:rsidRPr="00705087" w:rsidRDefault="002F7AE8" w:rsidP="00877BFB">
      <w:pPr>
        <w:pStyle w:val="Paragrafoelenco"/>
        <w:numPr>
          <w:ilvl w:val="0"/>
          <w:numId w:val="3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t>Non una parola sulla situazione di questi Paesi di partenza</w:t>
      </w:r>
    </w:p>
    <w:p w14:paraId="47B8B1C1" w14:textId="6023E642" w:rsidR="002F7AE8" w:rsidRPr="00705087" w:rsidRDefault="002F7AE8" w:rsidP="00877BFB">
      <w:pPr>
        <w:pStyle w:val="Paragrafoelenco"/>
        <w:numPr>
          <w:ilvl w:val="0"/>
          <w:numId w:val="3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705087">
        <w:rPr>
          <w:rFonts w:ascii="Times New Roman" w:hAnsi="Times New Roman"/>
          <w:sz w:val="28"/>
          <w:szCs w:val="28"/>
        </w:rPr>
        <w:lastRenderedPageBreak/>
        <w:t>Nessun riferimento all’Europa e, in particolare, ad accordi con i diversi paesi per l’accoglienza dei migranti richiedenti asilo</w:t>
      </w:r>
      <w:r w:rsidR="006C2883">
        <w:rPr>
          <w:rFonts w:ascii="Times New Roman" w:hAnsi="Times New Roman"/>
          <w:sz w:val="28"/>
          <w:szCs w:val="28"/>
        </w:rPr>
        <w:t xml:space="preserve"> e all’ampliamento di esperienze altre di ingressi regolari, come i corridoi umanitari</w:t>
      </w:r>
      <w:r w:rsidR="00210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0DD4">
        <w:rPr>
          <w:rFonts w:ascii="Times New Roman" w:hAnsi="Times New Roman"/>
          <w:sz w:val="28"/>
          <w:szCs w:val="28"/>
        </w:rPr>
        <w:t>purchè</w:t>
      </w:r>
      <w:proofErr w:type="spellEnd"/>
      <w:r w:rsidR="00210DD4">
        <w:rPr>
          <w:rFonts w:ascii="Times New Roman" w:hAnsi="Times New Roman"/>
          <w:sz w:val="28"/>
          <w:szCs w:val="28"/>
        </w:rPr>
        <w:t xml:space="preserve"> non siano limitativi e selettivi degli ingressi</w:t>
      </w:r>
      <w:r w:rsidRPr="00705087">
        <w:rPr>
          <w:rFonts w:ascii="Times New Roman" w:hAnsi="Times New Roman"/>
          <w:sz w:val="28"/>
          <w:szCs w:val="28"/>
        </w:rPr>
        <w:t xml:space="preserve">. </w:t>
      </w:r>
    </w:p>
    <w:p w14:paraId="7B653C86" w14:textId="192A3850" w:rsidR="00AD418F" w:rsidRPr="00AD418F" w:rsidRDefault="00AD418F" w:rsidP="00877BFB">
      <w:pPr>
        <w:pStyle w:val="Paragrafoelenco"/>
        <w:numPr>
          <w:ilvl w:val="0"/>
          <w:numId w:val="1"/>
        </w:numPr>
        <w:ind w:right="463"/>
        <w:jc w:val="both"/>
        <w:rPr>
          <w:rFonts w:ascii="Times New Roman" w:hAnsi="Times New Roman"/>
          <w:sz w:val="28"/>
          <w:szCs w:val="28"/>
        </w:rPr>
      </w:pPr>
      <w:r w:rsidRPr="00AD418F">
        <w:rPr>
          <w:rFonts w:ascii="Times New Roman" w:hAnsi="Times New Roman"/>
          <w:sz w:val="28"/>
          <w:szCs w:val="28"/>
        </w:rPr>
        <w:t>Nessun riferimento</w:t>
      </w:r>
      <w:r>
        <w:rPr>
          <w:rFonts w:ascii="Times New Roman" w:hAnsi="Times New Roman"/>
          <w:sz w:val="28"/>
          <w:szCs w:val="28"/>
        </w:rPr>
        <w:t>, poi, il decreto ha</w:t>
      </w:r>
      <w:r w:rsidRPr="00AD418F">
        <w:rPr>
          <w:rFonts w:ascii="Times New Roman" w:hAnsi="Times New Roman"/>
          <w:sz w:val="28"/>
          <w:szCs w:val="28"/>
        </w:rPr>
        <w:t xml:space="preserve"> ai flussi via terra, che hanno gli stessi numeri e ai problemi connessi sulla tutela e la protezione dei migranti.</w:t>
      </w:r>
    </w:p>
    <w:p w14:paraId="3B0ABA29" w14:textId="3E6662AA" w:rsidR="002F7AE8" w:rsidRPr="000479A8" w:rsidRDefault="002F7AE8" w:rsidP="00877BFB">
      <w:pPr>
        <w:ind w:right="463"/>
        <w:jc w:val="both"/>
        <w:rPr>
          <w:rFonts w:ascii="Times New Roman" w:hAnsi="Times New Roman"/>
          <w:sz w:val="28"/>
          <w:szCs w:val="28"/>
        </w:rPr>
      </w:pPr>
      <w:r w:rsidRPr="000479A8">
        <w:rPr>
          <w:rFonts w:ascii="Times New Roman" w:hAnsi="Times New Roman"/>
          <w:sz w:val="28"/>
          <w:szCs w:val="28"/>
        </w:rPr>
        <w:t>Al fine di affrontare i problemi delle migrazioni dal Mediterraneo e della tutela dei richiedenti asilo il decreto non ha nessun valore aggiunto, anzi peggiora la situazione in ordine all’obbligo del salvataggio in mare dei migranti</w:t>
      </w:r>
      <w:r w:rsidR="00705087" w:rsidRPr="000479A8">
        <w:rPr>
          <w:rFonts w:ascii="Times New Roman" w:hAnsi="Times New Roman"/>
          <w:sz w:val="28"/>
          <w:szCs w:val="28"/>
        </w:rPr>
        <w:t>, alla loro tutela e protezione</w:t>
      </w:r>
      <w:r w:rsidR="00B23079" w:rsidRPr="000479A8">
        <w:rPr>
          <w:rFonts w:ascii="Times New Roman" w:hAnsi="Times New Roman"/>
          <w:sz w:val="28"/>
          <w:szCs w:val="28"/>
        </w:rPr>
        <w:t>, generando insicurezza dei migranti in pericolo</w:t>
      </w:r>
      <w:r w:rsidR="00705087" w:rsidRPr="000479A8">
        <w:rPr>
          <w:rFonts w:ascii="Times New Roman" w:hAnsi="Times New Roman"/>
          <w:sz w:val="28"/>
          <w:szCs w:val="28"/>
        </w:rPr>
        <w:t>. Inoltre</w:t>
      </w:r>
      <w:r w:rsidR="000479A8">
        <w:rPr>
          <w:rFonts w:ascii="Times New Roman" w:hAnsi="Times New Roman"/>
          <w:sz w:val="28"/>
          <w:szCs w:val="28"/>
        </w:rPr>
        <w:t>, il decreto</w:t>
      </w:r>
      <w:r w:rsidRPr="000479A8">
        <w:rPr>
          <w:rFonts w:ascii="Times New Roman" w:hAnsi="Times New Roman"/>
          <w:sz w:val="28"/>
          <w:szCs w:val="28"/>
        </w:rPr>
        <w:t xml:space="preserve"> </w:t>
      </w:r>
      <w:r w:rsidR="00705087" w:rsidRPr="000479A8">
        <w:rPr>
          <w:rFonts w:ascii="Times New Roman" w:hAnsi="Times New Roman"/>
          <w:sz w:val="28"/>
          <w:szCs w:val="28"/>
        </w:rPr>
        <w:t>indebolisce</w:t>
      </w:r>
      <w:r w:rsidRPr="000479A8">
        <w:rPr>
          <w:rFonts w:ascii="Times New Roman" w:hAnsi="Times New Roman"/>
          <w:sz w:val="28"/>
          <w:szCs w:val="28"/>
        </w:rPr>
        <w:t xml:space="preserve"> di fatto il pr</w:t>
      </w:r>
      <w:r w:rsidR="00705087" w:rsidRPr="000479A8">
        <w:rPr>
          <w:rFonts w:ascii="Times New Roman" w:hAnsi="Times New Roman"/>
          <w:sz w:val="28"/>
          <w:szCs w:val="28"/>
        </w:rPr>
        <w:t>i</w:t>
      </w:r>
      <w:r w:rsidRPr="000479A8">
        <w:rPr>
          <w:rFonts w:ascii="Times New Roman" w:hAnsi="Times New Roman"/>
          <w:sz w:val="28"/>
          <w:szCs w:val="28"/>
        </w:rPr>
        <w:t xml:space="preserve">ncipio </w:t>
      </w:r>
      <w:r w:rsidR="000479A8" w:rsidRPr="000479A8">
        <w:rPr>
          <w:rFonts w:ascii="Times New Roman" w:hAnsi="Times New Roman"/>
          <w:sz w:val="28"/>
          <w:szCs w:val="28"/>
        </w:rPr>
        <w:t xml:space="preserve">costituzionale </w:t>
      </w:r>
      <w:r w:rsidRPr="000479A8">
        <w:rPr>
          <w:rFonts w:ascii="Times New Roman" w:hAnsi="Times New Roman"/>
          <w:sz w:val="28"/>
          <w:szCs w:val="28"/>
        </w:rPr>
        <w:t>della sussidiarietà</w:t>
      </w:r>
      <w:r w:rsidR="000479A8">
        <w:rPr>
          <w:rFonts w:ascii="Times New Roman" w:hAnsi="Times New Roman"/>
          <w:sz w:val="28"/>
          <w:szCs w:val="28"/>
        </w:rPr>
        <w:t xml:space="preserve"> che</w:t>
      </w:r>
      <w:r w:rsidR="000479A8" w:rsidRPr="000479A8">
        <w:rPr>
          <w:rFonts w:ascii="Times New Roman" w:hAnsi="Times New Roman"/>
          <w:sz w:val="28"/>
          <w:szCs w:val="28"/>
        </w:rPr>
        <w:t xml:space="preserve">, </w:t>
      </w:r>
      <w:r w:rsidR="000479A8">
        <w:rPr>
          <w:rFonts w:ascii="Times New Roman" w:hAnsi="Times New Roman"/>
          <w:sz w:val="28"/>
          <w:szCs w:val="28"/>
        </w:rPr>
        <w:t>all’</w:t>
      </w:r>
      <w:r w:rsidR="000479A8" w:rsidRPr="000479A8">
        <w:rPr>
          <w:rFonts w:ascii="Times New Roman" w:hAnsi="Times New Roman"/>
          <w:sz w:val="28"/>
          <w:szCs w:val="28"/>
        </w:rPr>
        <w:t>art. 118 recita “</w:t>
      </w:r>
      <w:r w:rsidR="000479A8" w:rsidRPr="00047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Stato, Regioni, Città metropolitane, Province e Comuni favoriscono l'autonoma iniziativa dei cittadini, singoli e associati, per lo svolgimento di attività di interesse generale, sulla base del principio di sussidiarietà”. L’articolo 118 </w:t>
      </w:r>
      <w:r w:rsidR="000479A8" w:rsidRPr="000479A8">
        <w:rPr>
          <w:rFonts w:ascii="Times New Roman" w:hAnsi="Times New Roman"/>
          <w:sz w:val="28"/>
          <w:szCs w:val="28"/>
        </w:rPr>
        <w:t xml:space="preserve">applicato alla specifica situazione </w:t>
      </w:r>
      <w:r w:rsidR="00705087" w:rsidRPr="000479A8">
        <w:rPr>
          <w:rFonts w:ascii="Times New Roman" w:hAnsi="Times New Roman"/>
          <w:sz w:val="28"/>
          <w:szCs w:val="28"/>
        </w:rPr>
        <w:t>d</w:t>
      </w:r>
      <w:r w:rsidR="000479A8" w:rsidRPr="000479A8">
        <w:rPr>
          <w:rFonts w:ascii="Times New Roman" w:hAnsi="Times New Roman"/>
          <w:sz w:val="28"/>
          <w:szCs w:val="28"/>
        </w:rPr>
        <w:t>ell’azione delle</w:t>
      </w:r>
      <w:r w:rsidR="00705087" w:rsidRPr="000479A8">
        <w:rPr>
          <w:rFonts w:ascii="Times New Roman" w:hAnsi="Times New Roman"/>
          <w:sz w:val="28"/>
          <w:szCs w:val="28"/>
        </w:rPr>
        <w:t xml:space="preserve"> </w:t>
      </w:r>
      <w:r w:rsidR="000479A8" w:rsidRPr="000479A8">
        <w:rPr>
          <w:rFonts w:ascii="Times New Roman" w:hAnsi="Times New Roman"/>
          <w:sz w:val="28"/>
          <w:szCs w:val="28"/>
        </w:rPr>
        <w:t>navi</w:t>
      </w:r>
      <w:r w:rsidR="00705087" w:rsidRPr="000479A8">
        <w:rPr>
          <w:rFonts w:ascii="Times New Roman" w:hAnsi="Times New Roman"/>
          <w:sz w:val="28"/>
          <w:szCs w:val="28"/>
        </w:rPr>
        <w:t xml:space="preserve"> della società civile</w:t>
      </w:r>
      <w:r w:rsidR="000479A8" w:rsidRPr="000479A8">
        <w:rPr>
          <w:rFonts w:ascii="Times New Roman" w:hAnsi="Times New Roman"/>
          <w:sz w:val="28"/>
          <w:szCs w:val="28"/>
        </w:rPr>
        <w:t xml:space="preserve"> dovrebbe vedere lo Stato favorire e non indebolire l’impegno a realizzare</w:t>
      </w:r>
      <w:r w:rsidRPr="000479A8">
        <w:rPr>
          <w:rFonts w:ascii="Times New Roman" w:hAnsi="Times New Roman"/>
          <w:sz w:val="28"/>
          <w:szCs w:val="28"/>
        </w:rPr>
        <w:t xml:space="preserve"> questo obbligo</w:t>
      </w:r>
      <w:r w:rsidR="00705087" w:rsidRPr="000479A8">
        <w:rPr>
          <w:rFonts w:ascii="Times New Roman" w:hAnsi="Times New Roman"/>
          <w:sz w:val="28"/>
          <w:szCs w:val="28"/>
        </w:rPr>
        <w:t xml:space="preserve"> di salvataggio e </w:t>
      </w:r>
      <w:r w:rsidR="000479A8" w:rsidRPr="000479A8">
        <w:rPr>
          <w:rFonts w:ascii="Times New Roman" w:hAnsi="Times New Roman"/>
          <w:sz w:val="28"/>
          <w:szCs w:val="28"/>
        </w:rPr>
        <w:t>di</w:t>
      </w:r>
      <w:r w:rsidR="00705087" w:rsidRPr="000479A8">
        <w:rPr>
          <w:rFonts w:ascii="Times New Roman" w:hAnsi="Times New Roman"/>
          <w:sz w:val="28"/>
          <w:szCs w:val="28"/>
        </w:rPr>
        <w:t xml:space="preserve"> tutela dei migranti</w:t>
      </w:r>
      <w:r w:rsidR="00B23079" w:rsidRPr="000479A8">
        <w:rPr>
          <w:rFonts w:ascii="Times New Roman" w:hAnsi="Times New Roman"/>
          <w:sz w:val="28"/>
          <w:szCs w:val="28"/>
        </w:rPr>
        <w:t>. Per quest</w:t>
      </w:r>
      <w:r w:rsidR="000479A8">
        <w:rPr>
          <w:rFonts w:ascii="Times New Roman" w:hAnsi="Times New Roman"/>
          <w:sz w:val="28"/>
          <w:szCs w:val="28"/>
        </w:rPr>
        <w:t>e ragioni</w:t>
      </w:r>
      <w:r w:rsidR="00B23079" w:rsidRPr="000479A8">
        <w:rPr>
          <w:rFonts w:ascii="Times New Roman" w:hAnsi="Times New Roman"/>
          <w:sz w:val="28"/>
          <w:szCs w:val="28"/>
        </w:rPr>
        <w:t xml:space="preserve"> il destino </w:t>
      </w:r>
      <w:r w:rsidR="000479A8">
        <w:rPr>
          <w:rFonts w:ascii="Times New Roman" w:hAnsi="Times New Roman"/>
          <w:sz w:val="28"/>
          <w:szCs w:val="28"/>
        </w:rPr>
        <w:t>del decreto dovrebbe essere</w:t>
      </w:r>
      <w:r w:rsidR="00B23079" w:rsidRPr="000479A8">
        <w:rPr>
          <w:rFonts w:ascii="Times New Roman" w:hAnsi="Times New Roman"/>
          <w:sz w:val="28"/>
          <w:szCs w:val="28"/>
        </w:rPr>
        <w:t xml:space="preserve"> solo l</w:t>
      </w:r>
      <w:r w:rsidR="000479A8">
        <w:rPr>
          <w:rFonts w:ascii="Times New Roman" w:hAnsi="Times New Roman"/>
          <w:sz w:val="28"/>
          <w:szCs w:val="28"/>
        </w:rPr>
        <w:t xml:space="preserve">a sua </w:t>
      </w:r>
      <w:r w:rsidR="00B23079" w:rsidRPr="000479A8">
        <w:rPr>
          <w:rFonts w:ascii="Times New Roman" w:hAnsi="Times New Roman"/>
          <w:sz w:val="28"/>
          <w:szCs w:val="28"/>
        </w:rPr>
        <w:t>abrogazione.</w:t>
      </w:r>
    </w:p>
    <w:p w14:paraId="75C23F04" w14:textId="77777777" w:rsidR="00877BFB" w:rsidRPr="000479A8" w:rsidRDefault="00877BFB">
      <w:pPr>
        <w:ind w:right="463"/>
        <w:jc w:val="both"/>
        <w:rPr>
          <w:rFonts w:ascii="Times New Roman" w:hAnsi="Times New Roman"/>
          <w:sz w:val="28"/>
          <w:szCs w:val="28"/>
        </w:rPr>
      </w:pPr>
    </w:p>
    <w:sectPr w:rsidR="00877BFB" w:rsidRPr="00047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63E3"/>
    <w:multiLevelType w:val="hybridMultilevel"/>
    <w:tmpl w:val="CCBCD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F3848"/>
    <w:multiLevelType w:val="hybridMultilevel"/>
    <w:tmpl w:val="A5BA5FA0"/>
    <w:lvl w:ilvl="0" w:tplc="C50E4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E1E9B"/>
    <w:multiLevelType w:val="hybridMultilevel"/>
    <w:tmpl w:val="54B4CD80"/>
    <w:lvl w:ilvl="0" w:tplc="E7F2C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8"/>
    <w:rsid w:val="00027B92"/>
    <w:rsid w:val="000479A8"/>
    <w:rsid w:val="00210DD4"/>
    <w:rsid w:val="002F7AE8"/>
    <w:rsid w:val="00483268"/>
    <w:rsid w:val="00572063"/>
    <w:rsid w:val="006C2883"/>
    <w:rsid w:val="00705087"/>
    <w:rsid w:val="008660E5"/>
    <w:rsid w:val="00877BFB"/>
    <w:rsid w:val="00A95D9E"/>
    <w:rsid w:val="00AD418F"/>
    <w:rsid w:val="00B052C8"/>
    <w:rsid w:val="00B23079"/>
    <w:rsid w:val="00BD3548"/>
    <w:rsid w:val="00CB2E91"/>
    <w:rsid w:val="00E06F18"/>
    <w:rsid w:val="00F46002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B682"/>
  <w15:chartTrackingRefBased/>
  <w15:docId w15:val="{82E88FFA-870D-4605-8AF7-7697F80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6F1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Arcivescovo</dc:creator>
  <cp:keywords/>
  <dc:description/>
  <cp:lastModifiedBy>Cdd</cp:lastModifiedBy>
  <cp:revision>2</cp:revision>
  <cp:lastPrinted>2023-01-16T16:59:00Z</cp:lastPrinted>
  <dcterms:created xsi:type="dcterms:W3CDTF">2023-01-17T10:37:00Z</dcterms:created>
  <dcterms:modified xsi:type="dcterms:W3CDTF">2023-01-17T10:37:00Z</dcterms:modified>
</cp:coreProperties>
</file>