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3C" w:rsidRDefault="00B7116C" w:rsidP="00300CF3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DECRETI LEGGI ABROGATI O DECADUTI E CONFLUITI IN ALTRI PROVVEDIMENTI</w:t>
      </w:r>
      <w:r w:rsidR="00394928">
        <w:rPr>
          <w:rFonts w:ascii="Garamond" w:hAnsi="Garamond"/>
          <w:sz w:val="32"/>
          <w:szCs w:val="32"/>
        </w:rPr>
        <w:t xml:space="preserve"> NELLA XVIII LEGISLATURA (23 MARZO 2018 – 31 DICEMBRE 2020)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</w:tblGrid>
      <w:tr w:rsidR="00B7116C" w:rsidTr="008269B8">
        <w:tc>
          <w:tcPr>
            <w:tcW w:w="3823" w:type="dxa"/>
          </w:tcPr>
          <w:p w:rsidR="00B7116C" w:rsidRPr="0056163C" w:rsidRDefault="00B7116C" w:rsidP="00300CF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TITOLO</w:t>
            </w:r>
          </w:p>
        </w:tc>
        <w:tc>
          <w:tcPr>
            <w:tcW w:w="3260" w:type="dxa"/>
          </w:tcPr>
          <w:p w:rsidR="00B7116C" w:rsidRPr="0056163C" w:rsidRDefault="00B7116C" w:rsidP="00300CF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CONFLUITO IN</w:t>
            </w:r>
          </w:p>
        </w:tc>
      </w:tr>
      <w:tr w:rsidR="00B7116C" w:rsidTr="008269B8">
        <w:tc>
          <w:tcPr>
            <w:tcW w:w="3823" w:type="dxa"/>
          </w:tcPr>
          <w:p w:rsidR="00B7116C" w:rsidRDefault="00B7116C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79 del 2018</w:t>
            </w:r>
          </w:p>
          <w:p w:rsidR="00B7116C" w:rsidRDefault="00B7116C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(Fatturazione carburanti)</w:t>
            </w:r>
          </w:p>
        </w:tc>
        <w:tc>
          <w:tcPr>
            <w:tcW w:w="3260" w:type="dxa"/>
          </w:tcPr>
          <w:p w:rsidR="00B7116C" w:rsidRDefault="0079184F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87</w:t>
            </w:r>
            <w:r w:rsidR="00B7116C">
              <w:rPr>
                <w:rFonts w:ascii="Garamond" w:hAnsi="Garamond"/>
                <w:sz w:val="32"/>
                <w:szCs w:val="32"/>
              </w:rPr>
              <w:t xml:space="preserve"> del 2018</w:t>
            </w:r>
          </w:p>
          <w:p w:rsidR="0079184F" w:rsidRDefault="0079184F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(DL “dignità”)</w:t>
            </w:r>
          </w:p>
          <w:p w:rsidR="00B7116C" w:rsidRDefault="00B7116C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B7116C" w:rsidTr="008269B8">
        <w:tc>
          <w:tcPr>
            <w:tcW w:w="3823" w:type="dxa"/>
          </w:tcPr>
          <w:p w:rsidR="00B7116C" w:rsidRDefault="008269B8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DL </w:t>
            </w:r>
            <w:r w:rsidR="0000668B">
              <w:rPr>
                <w:rFonts w:ascii="Garamond" w:hAnsi="Garamond"/>
                <w:sz w:val="32"/>
                <w:szCs w:val="32"/>
              </w:rPr>
              <w:t xml:space="preserve">n. </w:t>
            </w:r>
            <w:r>
              <w:rPr>
                <w:rFonts w:ascii="Garamond" w:hAnsi="Garamond"/>
                <w:sz w:val="32"/>
                <w:szCs w:val="32"/>
              </w:rPr>
              <w:t>115 del 2018</w:t>
            </w:r>
          </w:p>
          <w:p w:rsidR="008269B8" w:rsidRDefault="008269B8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(giustizia amministrativa)</w:t>
            </w:r>
          </w:p>
        </w:tc>
        <w:tc>
          <w:tcPr>
            <w:tcW w:w="3260" w:type="dxa"/>
          </w:tcPr>
          <w:p w:rsidR="00B7116C" w:rsidRDefault="008269B8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 n. 145 del 2018 (L. di bilancio 2019)</w:t>
            </w:r>
          </w:p>
          <w:p w:rsidR="008269B8" w:rsidRDefault="008269B8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Art. 1, commi da 647 a 650</w:t>
            </w:r>
            <w:r w:rsidR="009351BE">
              <w:rPr>
                <w:rFonts w:ascii="Garamond" w:hAnsi="Garamond"/>
                <w:sz w:val="32"/>
                <w:szCs w:val="32"/>
              </w:rPr>
              <w:t xml:space="preserve"> (non sono però fatti salvi gli effetti)</w:t>
            </w:r>
          </w:p>
        </w:tc>
      </w:tr>
      <w:tr w:rsidR="00B7116C" w:rsidTr="008269B8">
        <w:tc>
          <w:tcPr>
            <w:tcW w:w="3823" w:type="dxa"/>
          </w:tcPr>
          <w:p w:rsidR="00B7116C" w:rsidRDefault="00D8434B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DL </w:t>
            </w:r>
            <w:r w:rsidR="0000668B">
              <w:rPr>
                <w:rFonts w:ascii="Garamond" w:hAnsi="Garamond"/>
                <w:sz w:val="32"/>
                <w:szCs w:val="32"/>
              </w:rPr>
              <w:t>n. 143 del 2018</w:t>
            </w:r>
          </w:p>
          <w:p w:rsidR="0000668B" w:rsidRDefault="0000668B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(autoservizi pubblici non di linea)</w:t>
            </w:r>
          </w:p>
        </w:tc>
        <w:tc>
          <w:tcPr>
            <w:tcW w:w="3260" w:type="dxa"/>
          </w:tcPr>
          <w:p w:rsidR="00B7116C" w:rsidRDefault="0000668B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135 del 2018</w:t>
            </w:r>
          </w:p>
          <w:p w:rsidR="0000668B" w:rsidRDefault="0000668B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(semplificazioni)</w:t>
            </w:r>
          </w:p>
        </w:tc>
      </w:tr>
      <w:tr w:rsidR="00B7116C" w:rsidTr="008269B8">
        <w:tc>
          <w:tcPr>
            <w:tcW w:w="3823" w:type="dxa"/>
          </w:tcPr>
          <w:p w:rsidR="00B7116C" w:rsidRDefault="0000668B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DL </w:t>
            </w:r>
            <w:r w:rsidR="00394928">
              <w:rPr>
                <w:rFonts w:ascii="Garamond" w:hAnsi="Garamond"/>
                <w:sz w:val="32"/>
                <w:szCs w:val="32"/>
              </w:rPr>
              <w:t>n. 2 del 2019</w:t>
            </w:r>
          </w:p>
          <w:p w:rsidR="00394928" w:rsidRDefault="00394928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(consigli forensi)</w:t>
            </w:r>
          </w:p>
        </w:tc>
        <w:tc>
          <w:tcPr>
            <w:tcW w:w="3260" w:type="dxa"/>
          </w:tcPr>
          <w:p w:rsidR="00B7116C" w:rsidRDefault="00394928" w:rsidP="00394928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DL. n. 135 del 2018</w:t>
            </w:r>
          </w:p>
          <w:p w:rsidR="00394928" w:rsidRDefault="00394928" w:rsidP="00394928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(semplificazioni)</w:t>
            </w:r>
          </w:p>
        </w:tc>
      </w:tr>
      <w:tr w:rsidR="00B7116C" w:rsidTr="008269B8">
        <w:tc>
          <w:tcPr>
            <w:tcW w:w="3823" w:type="dxa"/>
          </w:tcPr>
          <w:p w:rsidR="00B7116C" w:rsidRDefault="00394928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64 del 2019</w:t>
            </w:r>
          </w:p>
          <w:p w:rsidR="00394928" w:rsidRPr="00394928" w:rsidRDefault="00394928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Golden </w:t>
            </w:r>
            <w:proofErr w:type="spellStart"/>
            <w:r>
              <w:rPr>
                <w:rFonts w:ascii="Garamond" w:hAnsi="Garamond"/>
                <w:i/>
                <w:sz w:val="32"/>
                <w:szCs w:val="32"/>
              </w:rPr>
              <w:t>Power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B7116C" w:rsidRDefault="00394928" w:rsidP="00300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4D7D40">
              <w:rPr>
                <w:rFonts w:ascii="Garamond" w:hAnsi="Garamond"/>
                <w:b/>
                <w:sz w:val="32"/>
                <w:szCs w:val="32"/>
              </w:rPr>
              <w:t>NB.</w:t>
            </w:r>
            <w:r>
              <w:rPr>
                <w:rFonts w:ascii="Garamond" w:hAnsi="Garamond"/>
                <w:sz w:val="32"/>
                <w:szCs w:val="32"/>
              </w:rPr>
              <w:t xml:space="preserve"> Il DL n. 75 del 2019 (collegio garante Privacy) ha fatto salvi, nella legge di conversione, gli effetti prodotti dal DL n. </w:t>
            </w:r>
            <w:r w:rsidR="004D7D70">
              <w:rPr>
                <w:rFonts w:ascii="Garamond" w:hAnsi="Garamond"/>
                <w:sz w:val="32"/>
                <w:szCs w:val="32"/>
              </w:rPr>
              <w:t xml:space="preserve">64 </w:t>
            </w:r>
            <w:r w:rsidR="004D7D70" w:rsidRPr="004D7D40">
              <w:rPr>
                <w:rFonts w:ascii="Garamond" w:hAnsi="Garamond"/>
                <w:b/>
                <w:sz w:val="32"/>
                <w:szCs w:val="32"/>
              </w:rPr>
              <w:t>ma non ne ha riprodotto il contenuto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B7116C" w:rsidTr="008269B8">
        <w:tc>
          <w:tcPr>
            <w:tcW w:w="3823" w:type="dxa"/>
          </w:tcPr>
          <w:p w:rsidR="00B7116C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DL n. 9 del 2020</w:t>
            </w:r>
          </w:p>
          <w:p w:rsidR="004D7D40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(Emergenza COVID)</w:t>
            </w:r>
          </w:p>
          <w:p w:rsidR="004D7D40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</w:p>
        </w:tc>
        <w:tc>
          <w:tcPr>
            <w:tcW w:w="3260" w:type="dxa"/>
          </w:tcPr>
          <w:p w:rsidR="00B7116C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DL n. 18 del 2020 (cd. “cura Italia”)</w:t>
            </w:r>
          </w:p>
        </w:tc>
      </w:tr>
      <w:tr w:rsidR="00B7116C" w:rsidTr="008269B8">
        <w:tc>
          <w:tcPr>
            <w:tcW w:w="3823" w:type="dxa"/>
          </w:tcPr>
          <w:p w:rsidR="00B7116C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DL n. 11 del 2020</w:t>
            </w:r>
          </w:p>
          <w:p w:rsidR="004D7D40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(Emergenza COVID)</w:t>
            </w:r>
          </w:p>
          <w:p w:rsidR="004D7D40" w:rsidRPr="0031533D" w:rsidRDefault="004D7D40" w:rsidP="004D7D40">
            <w:pPr>
              <w:rPr>
                <w:rFonts w:ascii="Garamond" w:hAnsi="Garamond"/>
                <w:sz w:val="32"/>
                <w:szCs w:val="32"/>
                <w:highlight w:val="yellow"/>
              </w:rPr>
            </w:pPr>
          </w:p>
        </w:tc>
        <w:tc>
          <w:tcPr>
            <w:tcW w:w="3260" w:type="dxa"/>
          </w:tcPr>
          <w:p w:rsidR="00B7116C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DL n. 18 del 2020 (cd. “cura Italia)</w:t>
            </w:r>
          </w:p>
        </w:tc>
      </w:tr>
      <w:tr w:rsidR="00B7116C" w:rsidTr="008269B8">
        <w:tc>
          <w:tcPr>
            <w:tcW w:w="3823" w:type="dxa"/>
          </w:tcPr>
          <w:p w:rsidR="00B7116C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DL n. 14 del 2020</w:t>
            </w:r>
          </w:p>
          <w:p w:rsidR="004D7D40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(Emergenza COVID)</w:t>
            </w:r>
          </w:p>
        </w:tc>
        <w:tc>
          <w:tcPr>
            <w:tcW w:w="3260" w:type="dxa"/>
          </w:tcPr>
          <w:p w:rsidR="00B7116C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DL n. 18 del 2020 (cd. “cura Italia”)</w:t>
            </w:r>
          </w:p>
        </w:tc>
      </w:tr>
      <w:tr w:rsidR="004D7D40" w:rsidTr="008269B8">
        <w:tc>
          <w:tcPr>
            <w:tcW w:w="3823" w:type="dxa"/>
          </w:tcPr>
          <w:p w:rsidR="004D7D40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DL n. 29 del 2020</w:t>
            </w:r>
          </w:p>
          <w:p w:rsidR="004D7D40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(Emergenza COVID – Giustizia)</w:t>
            </w:r>
          </w:p>
        </w:tc>
        <w:tc>
          <w:tcPr>
            <w:tcW w:w="3260" w:type="dxa"/>
          </w:tcPr>
          <w:p w:rsidR="004D7D40" w:rsidRPr="0031533D" w:rsidRDefault="004D7D4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 w:rsidRPr="0031533D">
              <w:rPr>
                <w:rFonts w:ascii="Garamond" w:hAnsi="Garamond"/>
                <w:sz w:val="32"/>
                <w:szCs w:val="32"/>
                <w:highlight w:val="yellow"/>
              </w:rPr>
              <w:t>DL n. 28 del 2020 (Emergenza COVID-Giustizia)</w:t>
            </w:r>
          </w:p>
        </w:tc>
      </w:tr>
      <w:tr w:rsidR="0031533D" w:rsidTr="008269B8">
        <w:tc>
          <w:tcPr>
            <w:tcW w:w="3823" w:type="dxa"/>
          </w:tcPr>
          <w:p w:rsidR="0031533D" w:rsidRDefault="008B25F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52 del 2020</w:t>
            </w:r>
          </w:p>
          <w:p w:rsidR="008B25F0" w:rsidRPr="0031533D" w:rsidRDefault="008B25F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lastRenderedPageBreak/>
              <w:t>(CIG)</w:t>
            </w:r>
          </w:p>
        </w:tc>
        <w:tc>
          <w:tcPr>
            <w:tcW w:w="3260" w:type="dxa"/>
          </w:tcPr>
          <w:p w:rsidR="0031533D" w:rsidRDefault="008B25F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lastRenderedPageBreak/>
              <w:t>DL n. 34 del 2020</w:t>
            </w:r>
          </w:p>
          <w:p w:rsidR="008B25F0" w:rsidRPr="0031533D" w:rsidRDefault="008B25F0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lastRenderedPageBreak/>
              <w:t>(Rilancio)</w:t>
            </w:r>
          </w:p>
        </w:tc>
      </w:tr>
      <w:tr w:rsidR="00382B7D" w:rsidTr="008269B8">
        <w:tc>
          <w:tcPr>
            <w:tcW w:w="3823" w:type="dxa"/>
          </w:tcPr>
          <w:p w:rsidR="00382B7D" w:rsidRDefault="007835E5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lastRenderedPageBreak/>
              <w:t>DL n. 103 del 2020</w:t>
            </w:r>
          </w:p>
          <w:p w:rsidR="007835E5" w:rsidRDefault="007835E5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(Emergenza COVID – Svolgimento elezioni)</w:t>
            </w:r>
          </w:p>
        </w:tc>
        <w:tc>
          <w:tcPr>
            <w:tcW w:w="3260" w:type="dxa"/>
          </w:tcPr>
          <w:p w:rsidR="00382B7D" w:rsidRDefault="00643B63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104 del 2020</w:t>
            </w:r>
          </w:p>
          <w:p w:rsidR="00643B63" w:rsidRDefault="00643B63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(DL Agosto)</w:t>
            </w:r>
          </w:p>
        </w:tc>
      </w:tr>
      <w:tr w:rsidR="00643B63" w:rsidTr="008269B8">
        <w:tc>
          <w:tcPr>
            <w:tcW w:w="3823" w:type="dxa"/>
          </w:tcPr>
          <w:p w:rsidR="00643B63" w:rsidRDefault="00643B63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111 del 2020</w:t>
            </w:r>
          </w:p>
          <w:p w:rsidR="00643B63" w:rsidRDefault="00643B63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32"/>
                <w:szCs w:val="32"/>
                <w:highlight w:val="yellow"/>
              </w:rPr>
              <w:t>Emegenza</w:t>
            </w:r>
            <w:proofErr w:type="spellEnd"/>
            <w:r>
              <w:rPr>
                <w:rFonts w:ascii="Garamond" w:hAnsi="Garamond"/>
                <w:sz w:val="32"/>
                <w:szCs w:val="32"/>
                <w:highlight w:val="yellow"/>
              </w:rPr>
              <w:t xml:space="preserve"> COVID- </w:t>
            </w:r>
          </w:p>
          <w:p w:rsidR="00643B63" w:rsidRDefault="00643B63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Svolgimento elezioni)</w:t>
            </w:r>
          </w:p>
        </w:tc>
        <w:tc>
          <w:tcPr>
            <w:tcW w:w="3260" w:type="dxa"/>
          </w:tcPr>
          <w:p w:rsidR="00643B63" w:rsidRDefault="00643B63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104 del 2020</w:t>
            </w:r>
          </w:p>
          <w:p w:rsidR="00643B63" w:rsidRDefault="00643B63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 xml:space="preserve">(DL </w:t>
            </w:r>
            <w:proofErr w:type="gramStart"/>
            <w:r>
              <w:rPr>
                <w:rFonts w:ascii="Garamond" w:hAnsi="Garamond"/>
                <w:sz w:val="32"/>
                <w:szCs w:val="32"/>
                <w:highlight w:val="yellow"/>
              </w:rPr>
              <w:t>Agosto</w:t>
            </w:r>
            <w:proofErr w:type="gramEnd"/>
            <w:r>
              <w:rPr>
                <w:rFonts w:ascii="Garamond" w:hAnsi="Garamond"/>
                <w:sz w:val="32"/>
                <w:szCs w:val="32"/>
                <w:highlight w:val="yellow"/>
              </w:rPr>
              <w:t>)</w:t>
            </w:r>
          </w:p>
          <w:p w:rsidR="00864761" w:rsidRDefault="00864761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</w:p>
        </w:tc>
      </w:tr>
      <w:tr w:rsidR="00782BED" w:rsidTr="008269B8">
        <w:tc>
          <w:tcPr>
            <w:tcW w:w="3823" w:type="dxa"/>
          </w:tcPr>
          <w:p w:rsidR="00782BED" w:rsidRDefault="00782BE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117 del 2020</w:t>
            </w:r>
          </w:p>
          <w:p w:rsidR="00782BED" w:rsidRDefault="00782BE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(Emergenza COVID-Svolgimento elezioni)</w:t>
            </w:r>
          </w:p>
        </w:tc>
        <w:tc>
          <w:tcPr>
            <w:tcW w:w="3260" w:type="dxa"/>
          </w:tcPr>
          <w:p w:rsidR="00782BED" w:rsidRDefault="00782BE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104 del 2020</w:t>
            </w:r>
          </w:p>
          <w:p w:rsidR="00782BED" w:rsidRDefault="00782BE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(DL Agosto)</w:t>
            </w:r>
          </w:p>
        </w:tc>
      </w:tr>
      <w:tr w:rsidR="00864761" w:rsidTr="008269B8">
        <w:tc>
          <w:tcPr>
            <w:tcW w:w="3823" w:type="dxa"/>
          </w:tcPr>
          <w:p w:rsidR="00864761" w:rsidRDefault="00864761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129 del 2020</w:t>
            </w:r>
          </w:p>
          <w:p w:rsidR="00864761" w:rsidRDefault="00864761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(COVID-proroga riscossione)</w:t>
            </w:r>
          </w:p>
        </w:tc>
        <w:tc>
          <w:tcPr>
            <w:tcW w:w="3260" w:type="dxa"/>
          </w:tcPr>
          <w:p w:rsidR="00864761" w:rsidRDefault="00864761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125 del 2020</w:t>
            </w:r>
          </w:p>
          <w:p w:rsidR="00864761" w:rsidRDefault="00864761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(Proroga emergenza COVID)</w:t>
            </w:r>
          </w:p>
        </w:tc>
      </w:tr>
      <w:tr w:rsidR="00864761" w:rsidTr="008269B8">
        <w:tc>
          <w:tcPr>
            <w:tcW w:w="3823" w:type="dxa"/>
          </w:tcPr>
          <w:p w:rsidR="00864761" w:rsidRDefault="0060749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148 del 2020</w:t>
            </w:r>
          </w:p>
          <w:p w:rsidR="0060749D" w:rsidRDefault="0060749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 xml:space="preserve">(COVID -Proroga elezioni </w:t>
            </w:r>
            <w:proofErr w:type="spellStart"/>
            <w:r>
              <w:rPr>
                <w:rFonts w:ascii="Garamond" w:hAnsi="Garamond"/>
                <w:sz w:val="32"/>
                <w:szCs w:val="32"/>
                <w:highlight w:val="yellow"/>
              </w:rPr>
              <w:t>ammministrative</w:t>
            </w:r>
            <w:proofErr w:type="spellEnd"/>
            <w:r>
              <w:rPr>
                <w:rFonts w:ascii="Garamond" w:hAnsi="Garamond"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3260" w:type="dxa"/>
          </w:tcPr>
          <w:p w:rsidR="00864761" w:rsidRDefault="0060749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125 del 2020</w:t>
            </w:r>
          </w:p>
          <w:p w:rsidR="0060749D" w:rsidRDefault="0060749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(Proroga emergenza COVID)</w:t>
            </w:r>
          </w:p>
        </w:tc>
      </w:tr>
      <w:tr w:rsidR="0060749D" w:rsidTr="008269B8">
        <w:tc>
          <w:tcPr>
            <w:tcW w:w="3823" w:type="dxa"/>
          </w:tcPr>
          <w:p w:rsidR="0060749D" w:rsidRDefault="0060749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149 del 2020</w:t>
            </w:r>
          </w:p>
          <w:p w:rsidR="0060749D" w:rsidRDefault="0060749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(Ristori 2)</w:t>
            </w:r>
          </w:p>
        </w:tc>
        <w:tc>
          <w:tcPr>
            <w:tcW w:w="3260" w:type="dxa"/>
          </w:tcPr>
          <w:p w:rsidR="0060749D" w:rsidRDefault="0060749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137 del 2020</w:t>
            </w:r>
          </w:p>
          <w:p w:rsidR="0060749D" w:rsidRDefault="0060749D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(Ristori)</w:t>
            </w:r>
          </w:p>
        </w:tc>
      </w:tr>
      <w:tr w:rsidR="00EE5569" w:rsidTr="008269B8">
        <w:tc>
          <w:tcPr>
            <w:tcW w:w="3823" w:type="dxa"/>
          </w:tcPr>
          <w:p w:rsidR="00EE5569" w:rsidRDefault="00EE5569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154 del 2020</w:t>
            </w:r>
          </w:p>
          <w:p w:rsidR="00EE5569" w:rsidRDefault="00EE5569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(Ristori 3)</w:t>
            </w:r>
          </w:p>
        </w:tc>
        <w:tc>
          <w:tcPr>
            <w:tcW w:w="3260" w:type="dxa"/>
          </w:tcPr>
          <w:p w:rsidR="00EE5569" w:rsidRDefault="00EE5569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137 del 2020</w:t>
            </w:r>
          </w:p>
          <w:p w:rsidR="00EE5569" w:rsidRDefault="00EE5569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(Ristori)</w:t>
            </w:r>
          </w:p>
        </w:tc>
      </w:tr>
      <w:tr w:rsidR="00EE5569" w:rsidTr="008269B8">
        <w:tc>
          <w:tcPr>
            <w:tcW w:w="3823" w:type="dxa"/>
          </w:tcPr>
          <w:p w:rsidR="00EE5569" w:rsidRDefault="00EE5569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157 del 2020</w:t>
            </w:r>
          </w:p>
          <w:p w:rsidR="00EE5569" w:rsidRDefault="00EE5569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(Ristori 4)</w:t>
            </w:r>
          </w:p>
        </w:tc>
        <w:tc>
          <w:tcPr>
            <w:tcW w:w="3260" w:type="dxa"/>
          </w:tcPr>
          <w:p w:rsidR="00EE5569" w:rsidRDefault="00EE5569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DL n. 137 del 2020</w:t>
            </w:r>
          </w:p>
          <w:p w:rsidR="00EE5569" w:rsidRDefault="00EE5569" w:rsidP="00300CF3">
            <w:pPr>
              <w:jc w:val="center"/>
              <w:rPr>
                <w:rFonts w:ascii="Garamond" w:hAnsi="Garamond"/>
                <w:sz w:val="32"/>
                <w:szCs w:val="32"/>
                <w:highlight w:val="yellow"/>
              </w:rPr>
            </w:pPr>
            <w:r>
              <w:rPr>
                <w:rFonts w:ascii="Garamond" w:hAnsi="Garamond"/>
                <w:sz w:val="32"/>
                <w:szCs w:val="32"/>
                <w:highlight w:val="yellow"/>
              </w:rPr>
              <w:t>(Ristori)</w:t>
            </w:r>
          </w:p>
        </w:tc>
      </w:tr>
    </w:tbl>
    <w:p w:rsidR="0056163C" w:rsidRDefault="0056163C" w:rsidP="00300CF3">
      <w:pPr>
        <w:jc w:val="center"/>
        <w:rPr>
          <w:rFonts w:ascii="Garamond" w:hAnsi="Garamond"/>
          <w:sz w:val="32"/>
          <w:szCs w:val="32"/>
        </w:rPr>
      </w:pPr>
    </w:p>
    <w:p w:rsidR="00F45D94" w:rsidRDefault="00163A98" w:rsidP="00EE556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Si tratta di </w:t>
      </w:r>
      <w:r w:rsidRPr="00163A98">
        <w:rPr>
          <w:rFonts w:ascii="Garamond" w:hAnsi="Garamond"/>
          <w:b/>
          <w:sz w:val="32"/>
          <w:szCs w:val="32"/>
        </w:rPr>
        <w:t xml:space="preserve">18 </w:t>
      </w:r>
      <w:proofErr w:type="spellStart"/>
      <w:r w:rsidRPr="00163A98">
        <w:rPr>
          <w:rFonts w:ascii="Garamond" w:hAnsi="Garamond"/>
          <w:b/>
          <w:sz w:val="32"/>
          <w:szCs w:val="32"/>
        </w:rPr>
        <w:t>decreti-legge</w:t>
      </w:r>
      <w:proofErr w:type="spellEnd"/>
      <w:r>
        <w:rPr>
          <w:rFonts w:ascii="Garamond" w:hAnsi="Garamond"/>
          <w:sz w:val="32"/>
          <w:szCs w:val="32"/>
        </w:rPr>
        <w:t xml:space="preserve">. </w:t>
      </w:r>
      <w:r w:rsidR="0079184F">
        <w:rPr>
          <w:rFonts w:ascii="Garamond" w:hAnsi="Garamond"/>
          <w:sz w:val="32"/>
          <w:szCs w:val="32"/>
        </w:rPr>
        <w:t xml:space="preserve">In giallo sono evidenziati i </w:t>
      </w:r>
      <w:r w:rsidR="00C81FC1">
        <w:rPr>
          <w:rFonts w:ascii="Garamond" w:hAnsi="Garamond"/>
          <w:sz w:val="32"/>
          <w:szCs w:val="32"/>
        </w:rPr>
        <w:t xml:space="preserve">13 </w:t>
      </w:r>
      <w:bookmarkStart w:id="0" w:name="_GoBack"/>
      <w:bookmarkEnd w:id="0"/>
      <w:r w:rsidR="0079184F">
        <w:rPr>
          <w:rFonts w:ascii="Garamond" w:hAnsi="Garamond"/>
          <w:sz w:val="32"/>
          <w:szCs w:val="32"/>
        </w:rPr>
        <w:t xml:space="preserve">decreti-legge confluiti successivamente all’inizio dell’epidemia da COVID-19. </w:t>
      </w:r>
    </w:p>
    <w:p w:rsidR="00EE5569" w:rsidRDefault="00EE5569" w:rsidP="00EE5569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Nelle tabelle sottostanti è invece ricostruito il medesimo fenomeno della confluenza tra </w:t>
      </w:r>
      <w:proofErr w:type="spellStart"/>
      <w:r>
        <w:rPr>
          <w:rFonts w:ascii="Garamond" w:hAnsi="Garamond"/>
          <w:sz w:val="32"/>
          <w:szCs w:val="32"/>
        </w:rPr>
        <w:t>decreti-legge</w:t>
      </w:r>
      <w:proofErr w:type="spellEnd"/>
      <w:r>
        <w:rPr>
          <w:rFonts w:ascii="Garamond" w:hAnsi="Garamond"/>
          <w:sz w:val="32"/>
          <w:szCs w:val="32"/>
        </w:rPr>
        <w:t xml:space="preserve"> nella prima metà della XVII Legislatura (15 marzo 2013-15 settembre 2015) e della XVI Legislatura (29 aprile 2008-29 ottobre 2010). </w:t>
      </w:r>
      <w:r w:rsidR="009020FD">
        <w:rPr>
          <w:rFonts w:ascii="Garamond" w:hAnsi="Garamond"/>
          <w:sz w:val="32"/>
          <w:szCs w:val="32"/>
        </w:rPr>
        <w:t xml:space="preserve">Si tratta di un periodo leggermente più breve di quello considerato per la XVIII Legislatura; nella prima metà della XVIII Legislatura (23 marzo 2018-23 settembre 2020) i </w:t>
      </w:r>
      <w:proofErr w:type="spellStart"/>
      <w:r w:rsidR="009020FD">
        <w:rPr>
          <w:rFonts w:ascii="Garamond" w:hAnsi="Garamond"/>
          <w:sz w:val="32"/>
          <w:szCs w:val="32"/>
        </w:rPr>
        <w:t>decreti-legge</w:t>
      </w:r>
      <w:proofErr w:type="spellEnd"/>
      <w:r w:rsidR="009020FD">
        <w:rPr>
          <w:rFonts w:ascii="Garamond" w:hAnsi="Garamond"/>
          <w:sz w:val="32"/>
          <w:szCs w:val="32"/>
        </w:rPr>
        <w:t xml:space="preserve"> interes</w:t>
      </w:r>
      <w:r w:rsidR="00071096">
        <w:rPr>
          <w:rFonts w:ascii="Garamond" w:hAnsi="Garamond"/>
          <w:sz w:val="32"/>
          <w:szCs w:val="32"/>
        </w:rPr>
        <w:t>sati dal fenomeno sono stati 13 (vedi tabella 1 fino a DL n. 111 del 2020)</w:t>
      </w:r>
      <w:r w:rsidR="00367425">
        <w:rPr>
          <w:rFonts w:ascii="Garamond" w:hAnsi="Garamond"/>
          <w:sz w:val="32"/>
          <w:szCs w:val="32"/>
        </w:rPr>
        <w:t xml:space="preserve">. Si fa riferimento a </w:t>
      </w:r>
      <w:proofErr w:type="spellStart"/>
      <w:r w:rsidR="00367425">
        <w:rPr>
          <w:rFonts w:ascii="Garamond" w:hAnsi="Garamond"/>
          <w:sz w:val="32"/>
          <w:szCs w:val="32"/>
        </w:rPr>
        <w:t>decreti-legge</w:t>
      </w:r>
      <w:proofErr w:type="spellEnd"/>
      <w:r w:rsidR="00367425">
        <w:rPr>
          <w:rFonts w:ascii="Garamond" w:hAnsi="Garamond"/>
          <w:sz w:val="32"/>
          <w:szCs w:val="32"/>
        </w:rPr>
        <w:t xml:space="preserve"> adottati nel periodo. </w:t>
      </w:r>
    </w:p>
    <w:p w:rsidR="009020FD" w:rsidRDefault="007A4EB7" w:rsidP="007A4EB7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XVI LEGISLATURA (PRIMA META’. 29 APRILE 2008-29 OTTOBRE 2010)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</w:tblGrid>
      <w:tr w:rsidR="009020FD" w:rsidTr="008C1C2B">
        <w:tc>
          <w:tcPr>
            <w:tcW w:w="3823" w:type="dxa"/>
          </w:tcPr>
          <w:p w:rsidR="009020FD" w:rsidRPr="0056163C" w:rsidRDefault="009020FD" w:rsidP="008C1C2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lastRenderedPageBreak/>
              <w:t>TITOLO</w:t>
            </w:r>
          </w:p>
        </w:tc>
        <w:tc>
          <w:tcPr>
            <w:tcW w:w="3260" w:type="dxa"/>
          </w:tcPr>
          <w:p w:rsidR="009020FD" w:rsidRPr="0056163C" w:rsidRDefault="009020FD" w:rsidP="008C1C2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CONFLUITO IN</w:t>
            </w:r>
          </w:p>
        </w:tc>
      </w:tr>
      <w:tr w:rsidR="009020FD" w:rsidTr="008C1C2B">
        <w:tc>
          <w:tcPr>
            <w:tcW w:w="3823" w:type="dxa"/>
          </w:tcPr>
          <w:p w:rsidR="009020FD" w:rsidRDefault="009020FD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107 del 2008</w:t>
            </w:r>
          </w:p>
          <w:p w:rsidR="009020FD" w:rsidRDefault="009020FD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(rifiuti Campania)</w:t>
            </w:r>
          </w:p>
        </w:tc>
        <w:tc>
          <w:tcPr>
            <w:tcW w:w="3260" w:type="dxa"/>
          </w:tcPr>
          <w:p w:rsidR="009020FD" w:rsidRDefault="005471F5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90 del 2008</w:t>
            </w:r>
          </w:p>
          <w:p w:rsidR="009020FD" w:rsidRDefault="005471F5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(rifiuti Campania</w:t>
            </w:r>
            <w:r w:rsidR="009020FD">
              <w:rPr>
                <w:rFonts w:ascii="Garamond" w:hAnsi="Garamond"/>
                <w:sz w:val="32"/>
                <w:szCs w:val="32"/>
              </w:rPr>
              <w:t>)</w:t>
            </w:r>
          </w:p>
          <w:p w:rsidR="009020FD" w:rsidRDefault="009020FD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020FD" w:rsidTr="008C1C2B">
        <w:tc>
          <w:tcPr>
            <w:tcW w:w="3823" w:type="dxa"/>
          </w:tcPr>
          <w:p w:rsidR="009020FD" w:rsidRDefault="00712542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113 del 2008</w:t>
            </w:r>
          </w:p>
          <w:p w:rsidR="00712542" w:rsidRDefault="00712542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(proroga termini)</w:t>
            </w:r>
          </w:p>
        </w:tc>
        <w:tc>
          <w:tcPr>
            <w:tcW w:w="3260" w:type="dxa"/>
          </w:tcPr>
          <w:p w:rsidR="009020FD" w:rsidRDefault="00F0570E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97 del 2008</w:t>
            </w:r>
          </w:p>
          <w:p w:rsidR="00F0570E" w:rsidRDefault="00F0570E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(proroga termini e Alitalia)</w:t>
            </w:r>
          </w:p>
        </w:tc>
      </w:tr>
      <w:tr w:rsidR="009020FD" w:rsidTr="008C1C2B">
        <w:tc>
          <w:tcPr>
            <w:tcW w:w="3823" w:type="dxa"/>
          </w:tcPr>
          <w:p w:rsidR="009020FD" w:rsidRDefault="00F0570E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114 del 2008</w:t>
            </w:r>
          </w:p>
          <w:p w:rsidR="00F0570E" w:rsidRDefault="00F0570E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(aumento carburanti)</w:t>
            </w:r>
          </w:p>
        </w:tc>
        <w:tc>
          <w:tcPr>
            <w:tcW w:w="3260" w:type="dxa"/>
          </w:tcPr>
          <w:p w:rsidR="009020FD" w:rsidRDefault="00F0570E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97 del 2008</w:t>
            </w:r>
          </w:p>
          <w:p w:rsidR="00F0570E" w:rsidRDefault="00F0570E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(proroga termini e Alitalia)</w:t>
            </w:r>
          </w:p>
        </w:tc>
      </w:tr>
      <w:tr w:rsidR="009020FD" w:rsidTr="008C1C2B">
        <w:tc>
          <w:tcPr>
            <w:tcW w:w="3823" w:type="dxa"/>
          </w:tcPr>
          <w:p w:rsidR="009020FD" w:rsidRDefault="003327A9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150 del 2008</w:t>
            </w:r>
          </w:p>
          <w:p w:rsidR="003327A9" w:rsidRDefault="003327A9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(Missioni internazionali)</w:t>
            </w:r>
          </w:p>
        </w:tc>
        <w:tc>
          <w:tcPr>
            <w:tcW w:w="3260" w:type="dxa"/>
          </w:tcPr>
          <w:p w:rsidR="009020FD" w:rsidRDefault="00013954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147 del 2008</w:t>
            </w:r>
          </w:p>
          <w:p w:rsidR="00013954" w:rsidRDefault="00013954" w:rsidP="008E427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(Mission</w:t>
            </w:r>
            <w:r w:rsidR="008E4271">
              <w:rPr>
                <w:rFonts w:ascii="Garamond" w:hAnsi="Garamond"/>
                <w:sz w:val="32"/>
                <w:szCs w:val="32"/>
              </w:rPr>
              <w:t>e</w:t>
            </w:r>
            <w:r>
              <w:rPr>
                <w:rFonts w:ascii="Garamond" w:hAnsi="Garamond"/>
                <w:sz w:val="32"/>
                <w:szCs w:val="32"/>
              </w:rPr>
              <w:t xml:space="preserve"> in Georgia)</w:t>
            </w:r>
          </w:p>
        </w:tc>
      </w:tr>
      <w:tr w:rsidR="009020FD" w:rsidTr="008C1C2B">
        <w:tc>
          <w:tcPr>
            <w:tcW w:w="3823" w:type="dxa"/>
          </w:tcPr>
          <w:p w:rsidR="009020FD" w:rsidRDefault="00567520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157 del 2008</w:t>
            </w:r>
          </w:p>
          <w:p w:rsidR="00567520" w:rsidRPr="00394928" w:rsidRDefault="00567520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(sistema creditizio)</w:t>
            </w:r>
          </w:p>
        </w:tc>
        <w:tc>
          <w:tcPr>
            <w:tcW w:w="3260" w:type="dxa"/>
          </w:tcPr>
          <w:p w:rsidR="009020FD" w:rsidRDefault="002D79F7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155 del 2008</w:t>
            </w:r>
          </w:p>
          <w:p w:rsidR="002D79F7" w:rsidRDefault="002D79F7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(sistema creditizio)</w:t>
            </w:r>
          </w:p>
        </w:tc>
      </w:tr>
      <w:tr w:rsidR="009020FD" w:rsidTr="008C1C2B">
        <w:tc>
          <w:tcPr>
            <w:tcW w:w="3823" w:type="dxa"/>
          </w:tcPr>
          <w:p w:rsidR="009020FD" w:rsidRPr="005F2E7D" w:rsidRDefault="006E0955" w:rsidP="00F0570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E7D">
              <w:rPr>
                <w:rFonts w:ascii="Garamond" w:hAnsi="Garamond"/>
                <w:sz w:val="32"/>
                <w:szCs w:val="32"/>
              </w:rPr>
              <w:t>DL n. 4 del 2009</w:t>
            </w:r>
          </w:p>
          <w:p w:rsidR="006E0955" w:rsidRPr="005F2E7D" w:rsidRDefault="006E0955" w:rsidP="00F0570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E7D">
              <w:rPr>
                <w:rFonts w:ascii="Garamond" w:hAnsi="Garamond"/>
                <w:sz w:val="32"/>
                <w:szCs w:val="32"/>
              </w:rPr>
              <w:t>(quote latte)</w:t>
            </w:r>
          </w:p>
        </w:tc>
        <w:tc>
          <w:tcPr>
            <w:tcW w:w="3260" w:type="dxa"/>
          </w:tcPr>
          <w:p w:rsidR="009020FD" w:rsidRPr="005F2E7D" w:rsidRDefault="006E0955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E7D">
              <w:rPr>
                <w:rFonts w:ascii="Garamond" w:hAnsi="Garamond"/>
                <w:sz w:val="32"/>
                <w:szCs w:val="32"/>
              </w:rPr>
              <w:t xml:space="preserve">DL n. 5 del 2009 </w:t>
            </w:r>
          </w:p>
          <w:p w:rsidR="006E0955" w:rsidRPr="005F2E7D" w:rsidRDefault="006E0955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E7D">
              <w:rPr>
                <w:rFonts w:ascii="Garamond" w:hAnsi="Garamond"/>
                <w:sz w:val="32"/>
                <w:szCs w:val="32"/>
              </w:rPr>
              <w:t>(anticrisi)</w:t>
            </w:r>
          </w:p>
        </w:tc>
      </w:tr>
      <w:tr w:rsidR="009020FD" w:rsidTr="008C1C2B">
        <w:tc>
          <w:tcPr>
            <w:tcW w:w="3823" w:type="dxa"/>
          </w:tcPr>
          <w:p w:rsidR="009020FD" w:rsidRPr="005F2E7D" w:rsidRDefault="00D81F99" w:rsidP="00D81F9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E7D">
              <w:rPr>
                <w:rFonts w:ascii="Garamond" w:hAnsi="Garamond"/>
                <w:sz w:val="32"/>
                <w:szCs w:val="32"/>
              </w:rPr>
              <w:t>DL n. 168 del 2009</w:t>
            </w:r>
          </w:p>
          <w:p w:rsidR="00D81F99" w:rsidRPr="005F2E7D" w:rsidRDefault="00D81F99" w:rsidP="00D81F9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E7D">
              <w:rPr>
                <w:rFonts w:ascii="Garamond" w:hAnsi="Garamond"/>
                <w:sz w:val="32"/>
                <w:szCs w:val="32"/>
              </w:rPr>
              <w:t>(</w:t>
            </w:r>
            <w:r w:rsidR="005F2E7D" w:rsidRPr="005F2E7D">
              <w:rPr>
                <w:rFonts w:ascii="Garamond" w:hAnsi="Garamond"/>
                <w:sz w:val="32"/>
                <w:szCs w:val="32"/>
              </w:rPr>
              <w:t>finanza locale</w:t>
            </w:r>
            <w:r w:rsidR="005F2E7D">
              <w:rPr>
                <w:rFonts w:ascii="Garamond" w:hAnsi="Garamond"/>
                <w:sz w:val="32"/>
                <w:szCs w:val="32"/>
              </w:rPr>
              <w:t>)</w:t>
            </w:r>
          </w:p>
        </w:tc>
        <w:tc>
          <w:tcPr>
            <w:tcW w:w="3260" w:type="dxa"/>
          </w:tcPr>
          <w:p w:rsidR="009020FD" w:rsidRPr="005F2E7D" w:rsidRDefault="009A44FF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F2E7D">
              <w:rPr>
                <w:rFonts w:ascii="Garamond" w:hAnsi="Garamond"/>
                <w:sz w:val="32"/>
                <w:szCs w:val="32"/>
              </w:rPr>
              <w:t xml:space="preserve">L n. </w:t>
            </w:r>
            <w:r w:rsidR="005F2E7D" w:rsidRPr="005F2E7D">
              <w:rPr>
                <w:rFonts w:ascii="Garamond" w:hAnsi="Garamond"/>
                <w:sz w:val="32"/>
                <w:szCs w:val="32"/>
              </w:rPr>
              <w:t>191 del 2009 (legge finanziaria 2010)</w:t>
            </w:r>
          </w:p>
        </w:tc>
      </w:tr>
      <w:tr w:rsidR="005F2E7D" w:rsidTr="008C1C2B">
        <w:tc>
          <w:tcPr>
            <w:tcW w:w="3823" w:type="dxa"/>
          </w:tcPr>
          <w:p w:rsidR="005F2E7D" w:rsidRDefault="005F2E7D" w:rsidP="00D81F9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94 del 2010</w:t>
            </w:r>
          </w:p>
          <w:p w:rsidR="005F2E7D" w:rsidRPr="005F2E7D" w:rsidRDefault="005F2E7D" w:rsidP="00D81F9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(accise tabacchi)</w:t>
            </w:r>
          </w:p>
        </w:tc>
        <w:tc>
          <w:tcPr>
            <w:tcW w:w="3260" w:type="dxa"/>
          </w:tcPr>
          <w:p w:rsidR="005F2E7D" w:rsidRPr="005F2E7D" w:rsidRDefault="00F33835" w:rsidP="00F3383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78 del 2010 (confluito senza salvezza degli effetti)</w:t>
            </w:r>
          </w:p>
        </w:tc>
      </w:tr>
    </w:tbl>
    <w:p w:rsidR="009020FD" w:rsidRDefault="009020FD" w:rsidP="00EE5569">
      <w:pPr>
        <w:jc w:val="both"/>
        <w:rPr>
          <w:rFonts w:ascii="Garamond" w:hAnsi="Garamond"/>
          <w:sz w:val="32"/>
          <w:szCs w:val="32"/>
        </w:rPr>
      </w:pPr>
    </w:p>
    <w:p w:rsidR="00434F27" w:rsidRDefault="00434F27" w:rsidP="00434F27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XVII LEGISLATURA (PRIMA META’ 15 MARZO 2013-15 MARZO 2018)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</w:tblGrid>
      <w:tr w:rsidR="00434F27" w:rsidTr="008C1C2B">
        <w:tc>
          <w:tcPr>
            <w:tcW w:w="3823" w:type="dxa"/>
          </w:tcPr>
          <w:p w:rsidR="00434F27" w:rsidRPr="0056163C" w:rsidRDefault="00434F27" w:rsidP="008C1C2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TITOLO</w:t>
            </w:r>
          </w:p>
        </w:tc>
        <w:tc>
          <w:tcPr>
            <w:tcW w:w="3260" w:type="dxa"/>
          </w:tcPr>
          <w:p w:rsidR="00434F27" w:rsidRPr="0056163C" w:rsidRDefault="00434F27" w:rsidP="008C1C2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CONFLUITO IN</w:t>
            </w:r>
          </w:p>
        </w:tc>
      </w:tr>
      <w:tr w:rsidR="00434F27" w:rsidTr="008C1C2B">
        <w:tc>
          <w:tcPr>
            <w:tcW w:w="3823" w:type="dxa"/>
          </w:tcPr>
          <w:p w:rsidR="00434F27" w:rsidRDefault="000E35C9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72 del 2013</w:t>
            </w:r>
          </w:p>
          <w:p w:rsidR="000E35C9" w:rsidRDefault="000E35C9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(Servizio sanitario nazionale)</w:t>
            </w:r>
          </w:p>
        </w:tc>
        <w:tc>
          <w:tcPr>
            <w:tcW w:w="3260" w:type="dxa"/>
          </w:tcPr>
          <w:p w:rsidR="00434F27" w:rsidRDefault="000E35C9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69 del 2013</w:t>
            </w:r>
          </w:p>
          <w:p w:rsidR="000E35C9" w:rsidRDefault="000E35C9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(rilancio economia)</w:t>
            </w:r>
          </w:p>
        </w:tc>
      </w:tr>
      <w:tr w:rsidR="00434F27" w:rsidTr="008C1C2B">
        <w:tc>
          <w:tcPr>
            <w:tcW w:w="3823" w:type="dxa"/>
          </w:tcPr>
          <w:p w:rsidR="00434F27" w:rsidRDefault="00A06A13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126 del 2013</w:t>
            </w:r>
          </w:p>
          <w:p w:rsidR="00A06A13" w:rsidRDefault="00A06A13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(Enti locali)</w:t>
            </w:r>
          </w:p>
        </w:tc>
        <w:tc>
          <w:tcPr>
            <w:tcW w:w="3260" w:type="dxa"/>
          </w:tcPr>
          <w:p w:rsidR="00434F27" w:rsidRDefault="00A06A13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DECADUTO SENZA CONFLUENZA, SOSTANZIA</w:t>
            </w:r>
            <w:r w:rsidR="00E8129F">
              <w:rPr>
                <w:rFonts w:ascii="Garamond" w:hAnsi="Garamond"/>
                <w:sz w:val="32"/>
                <w:szCs w:val="32"/>
              </w:rPr>
              <w:t>MENTE REITERATO CON IL DL N. 151</w:t>
            </w:r>
            <w:r>
              <w:rPr>
                <w:rFonts w:ascii="Garamond" w:hAnsi="Garamond"/>
                <w:sz w:val="32"/>
                <w:szCs w:val="32"/>
              </w:rPr>
              <w:t xml:space="preserve"> DEL 2013, effetti di entrambi fatti salvi nella legge di conversione del DL n. </w:t>
            </w:r>
            <w:r w:rsidR="00E8129F">
              <w:rPr>
                <w:rFonts w:ascii="Garamond" w:hAnsi="Garamond"/>
                <w:sz w:val="32"/>
                <w:szCs w:val="32"/>
              </w:rPr>
              <w:t>16 del 2014</w:t>
            </w:r>
          </w:p>
        </w:tc>
      </w:tr>
      <w:tr w:rsidR="00434F27" w:rsidTr="008C1C2B">
        <w:tc>
          <w:tcPr>
            <w:tcW w:w="3823" w:type="dxa"/>
          </w:tcPr>
          <w:p w:rsidR="00434F27" w:rsidRDefault="00E8129F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>DL n. 151 del 2013 (Enti locali)</w:t>
            </w:r>
          </w:p>
        </w:tc>
        <w:tc>
          <w:tcPr>
            <w:tcW w:w="3260" w:type="dxa"/>
          </w:tcPr>
          <w:p w:rsidR="00434F27" w:rsidRDefault="00E8129F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v. sopra</w:t>
            </w:r>
          </w:p>
        </w:tc>
      </w:tr>
      <w:tr w:rsidR="00434F27" w:rsidTr="008C1C2B">
        <w:tc>
          <w:tcPr>
            <w:tcW w:w="3823" w:type="dxa"/>
          </w:tcPr>
          <w:p w:rsidR="002F5483" w:rsidRDefault="00821EE2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88 del 2014</w:t>
            </w:r>
          </w:p>
          <w:p w:rsidR="00434F27" w:rsidRDefault="002F5483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(versamento prima rata TASI)</w:t>
            </w:r>
            <w:r w:rsidR="00821EE2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434F27" w:rsidRDefault="00821EE2" w:rsidP="00F3383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</w:t>
            </w:r>
            <w:r w:rsidR="00F33835">
              <w:rPr>
                <w:rFonts w:ascii="Garamond" w:hAnsi="Garamond"/>
                <w:sz w:val="32"/>
                <w:szCs w:val="32"/>
              </w:rPr>
              <w:t>L n. 66 del 2014 (confluito senza salvezza degli effetti)</w:t>
            </w:r>
          </w:p>
        </w:tc>
      </w:tr>
      <w:tr w:rsidR="00434F27" w:rsidTr="008C1C2B">
        <w:tc>
          <w:tcPr>
            <w:tcW w:w="3823" w:type="dxa"/>
          </w:tcPr>
          <w:p w:rsidR="00434F27" w:rsidRDefault="00E107FE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100 del 2014</w:t>
            </w:r>
          </w:p>
          <w:p w:rsidR="002F5483" w:rsidRPr="00394928" w:rsidRDefault="002F5483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(tutela ambientale e sanitaria per imprese commissariate)</w:t>
            </w:r>
          </w:p>
        </w:tc>
        <w:tc>
          <w:tcPr>
            <w:tcW w:w="3260" w:type="dxa"/>
          </w:tcPr>
          <w:p w:rsidR="00434F27" w:rsidRDefault="00056B31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107FE">
              <w:rPr>
                <w:rFonts w:ascii="Garamond" w:hAnsi="Garamond"/>
                <w:sz w:val="32"/>
                <w:szCs w:val="32"/>
              </w:rPr>
              <w:t>DECADUTO SENZA SALVEZZA EFFETTI</w:t>
            </w:r>
          </w:p>
        </w:tc>
      </w:tr>
      <w:tr w:rsidR="00434F27" w:rsidTr="008C1C2B">
        <w:tc>
          <w:tcPr>
            <w:tcW w:w="3823" w:type="dxa"/>
          </w:tcPr>
          <w:p w:rsidR="002F5483" w:rsidRDefault="00BD3DF8" w:rsidP="002F548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165 del 2014</w:t>
            </w:r>
          </w:p>
          <w:p w:rsidR="00434F27" w:rsidRPr="005F2E7D" w:rsidRDefault="002F5483" w:rsidP="002F548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(bonifica siti contaminati)</w:t>
            </w:r>
          </w:p>
        </w:tc>
        <w:tc>
          <w:tcPr>
            <w:tcW w:w="3260" w:type="dxa"/>
          </w:tcPr>
          <w:p w:rsidR="00434F27" w:rsidRPr="005F2E7D" w:rsidRDefault="00056B31" w:rsidP="00056B3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L. n. 190 del 2014 (Legge di stabilità 2015; confluito senza salvezza effetti)</w:t>
            </w:r>
          </w:p>
        </w:tc>
      </w:tr>
      <w:tr w:rsidR="00434F27" w:rsidTr="008C1C2B">
        <w:tc>
          <w:tcPr>
            <w:tcW w:w="3823" w:type="dxa"/>
          </w:tcPr>
          <w:p w:rsidR="00434F27" w:rsidRDefault="00591E01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168 del 2014</w:t>
            </w:r>
          </w:p>
          <w:p w:rsidR="00057531" w:rsidRPr="005F2E7D" w:rsidRDefault="00057531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(Comitato italiani all’estero)</w:t>
            </w:r>
          </w:p>
        </w:tc>
        <w:tc>
          <w:tcPr>
            <w:tcW w:w="3260" w:type="dxa"/>
          </w:tcPr>
          <w:p w:rsidR="00434F27" w:rsidRPr="005F2E7D" w:rsidRDefault="00591E01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DECRETO DECADUTO SENZA SALVEZZA EFFETTI</w:t>
            </w:r>
          </w:p>
        </w:tc>
      </w:tr>
      <w:tr w:rsidR="00434F27" w:rsidTr="008C1C2B">
        <w:tc>
          <w:tcPr>
            <w:tcW w:w="3823" w:type="dxa"/>
          </w:tcPr>
          <w:p w:rsidR="00434F27" w:rsidRDefault="00F624DE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185 del 2014</w:t>
            </w:r>
          </w:p>
          <w:p w:rsidR="002B6543" w:rsidRPr="005F2E7D" w:rsidRDefault="002B6543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(proroga termini IMU)</w:t>
            </w:r>
          </w:p>
        </w:tc>
        <w:tc>
          <w:tcPr>
            <w:tcW w:w="3260" w:type="dxa"/>
          </w:tcPr>
          <w:p w:rsidR="00434F27" w:rsidRPr="005F2E7D" w:rsidRDefault="00BA7310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L. n. 190 del 2014 (Legge di stabilità 2015, confluito senza salvezza effetti)</w:t>
            </w:r>
          </w:p>
        </w:tc>
      </w:tr>
      <w:tr w:rsidR="00131822" w:rsidTr="008C1C2B">
        <w:tc>
          <w:tcPr>
            <w:tcW w:w="3823" w:type="dxa"/>
          </w:tcPr>
          <w:p w:rsidR="00131822" w:rsidRDefault="006F5754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85 del 2015</w:t>
            </w:r>
          </w:p>
          <w:p w:rsidR="00C71CF2" w:rsidRDefault="00C71CF2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(sicurezza sul territorio)</w:t>
            </w:r>
          </w:p>
        </w:tc>
        <w:tc>
          <w:tcPr>
            <w:tcW w:w="3260" w:type="dxa"/>
          </w:tcPr>
          <w:p w:rsidR="00131822" w:rsidRDefault="00DE5796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78 del 2015 (enti locali)</w:t>
            </w:r>
          </w:p>
        </w:tc>
      </w:tr>
      <w:tr w:rsidR="003559DA" w:rsidTr="008C1C2B">
        <w:tc>
          <w:tcPr>
            <w:tcW w:w="3823" w:type="dxa"/>
          </w:tcPr>
          <w:p w:rsidR="003559DA" w:rsidRDefault="004701B5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92 del 2015</w:t>
            </w:r>
          </w:p>
          <w:p w:rsidR="00CA0ED4" w:rsidRDefault="00CA0ED4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(rifiuti e autorizzazione ambientale integrata)</w:t>
            </w:r>
          </w:p>
        </w:tc>
        <w:tc>
          <w:tcPr>
            <w:tcW w:w="3260" w:type="dxa"/>
          </w:tcPr>
          <w:p w:rsidR="003559DA" w:rsidRDefault="002F5483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DL n. 78 del 2015</w:t>
            </w:r>
          </w:p>
          <w:p w:rsidR="002F5483" w:rsidRDefault="002F5483" w:rsidP="008C1C2B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(enti locali</w:t>
            </w:r>
            <w:r w:rsidR="00296E51">
              <w:rPr>
                <w:rFonts w:ascii="Garamond" w:hAnsi="Garamond"/>
                <w:sz w:val="32"/>
                <w:szCs w:val="32"/>
              </w:rPr>
              <w:t>; per gli articoli 1 e 2</w:t>
            </w:r>
            <w:r>
              <w:rPr>
                <w:rFonts w:ascii="Garamond" w:hAnsi="Garamond"/>
                <w:sz w:val="32"/>
                <w:szCs w:val="32"/>
              </w:rPr>
              <w:t>)</w:t>
            </w:r>
            <w:r w:rsidR="00296E51">
              <w:rPr>
                <w:rFonts w:ascii="Garamond" w:hAnsi="Garamond"/>
                <w:sz w:val="32"/>
                <w:szCs w:val="32"/>
              </w:rPr>
              <w:t xml:space="preserve"> e DL n. 83 del 2015 (diritto fallimentare, per gli articoli 3 e 4)</w:t>
            </w:r>
          </w:p>
        </w:tc>
      </w:tr>
    </w:tbl>
    <w:p w:rsidR="00434F27" w:rsidRPr="00097400" w:rsidRDefault="00434F27" w:rsidP="00434F27">
      <w:pPr>
        <w:jc w:val="both"/>
        <w:rPr>
          <w:rFonts w:ascii="Garamond" w:hAnsi="Garamond"/>
          <w:sz w:val="32"/>
          <w:szCs w:val="32"/>
        </w:rPr>
      </w:pPr>
    </w:p>
    <w:sectPr w:rsidR="00434F27" w:rsidRPr="00097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F3"/>
    <w:rsid w:val="0000668B"/>
    <w:rsid w:val="00013954"/>
    <w:rsid w:val="00047970"/>
    <w:rsid w:val="00056B31"/>
    <w:rsid w:val="00057531"/>
    <w:rsid w:val="00071096"/>
    <w:rsid w:val="000971BF"/>
    <w:rsid w:val="00097400"/>
    <w:rsid w:val="000B41C7"/>
    <w:rsid w:val="000E35C9"/>
    <w:rsid w:val="00131822"/>
    <w:rsid w:val="00163A98"/>
    <w:rsid w:val="001A795F"/>
    <w:rsid w:val="0022418F"/>
    <w:rsid w:val="00296E51"/>
    <w:rsid w:val="002B6543"/>
    <w:rsid w:val="002D79F7"/>
    <w:rsid w:val="002F5483"/>
    <w:rsid w:val="002F5F5E"/>
    <w:rsid w:val="00300CF3"/>
    <w:rsid w:val="0031533D"/>
    <w:rsid w:val="003327A9"/>
    <w:rsid w:val="003559DA"/>
    <w:rsid w:val="00364A54"/>
    <w:rsid w:val="00367425"/>
    <w:rsid w:val="00382B7D"/>
    <w:rsid w:val="00394928"/>
    <w:rsid w:val="003D3EB1"/>
    <w:rsid w:val="003F4D48"/>
    <w:rsid w:val="00402BC9"/>
    <w:rsid w:val="00434F27"/>
    <w:rsid w:val="004701B5"/>
    <w:rsid w:val="004D7D40"/>
    <w:rsid w:val="004D7D70"/>
    <w:rsid w:val="005471F5"/>
    <w:rsid w:val="00553173"/>
    <w:rsid w:val="0056163C"/>
    <w:rsid w:val="005639BF"/>
    <w:rsid w:val="00567520"/>
    <w:rsid w:val="00591E01"/>
    <w:rsid w:val="005A7216"/>
    <w:rsid w:val="005B745B"/>
    <w:rsid w:val="005F2E7D"/>
    <w:rsid w:val="0060749D"/>
    <w:rsid w:val="00614852"/>
    <w:rsid w:val="00643B63"/>
    <w:rsid w:val="00662154"/>
    <w:rsid w:val="006E0955"/>
    <w:rsid w:val="006F5754"/>
    <w:rsid w:val="0070099F"/>
    <w:rsid w:val="00712542"/>
    <w:rsid w:val="0074386B"/>
    <w:rsid w:val="00782BED"/>
    <w:rsid w:val="007835E5"/>
    <w:rsid w:val="00791051"/>
    <w:rsid w:val="0079184F"/>
    <w:rsid w:val="007A4EB7"/>
    <w:rsid w:val="007E0964"/>
    <w:rsid w:val="008132A4"/>
    <w:rsid w:val="00821EE2"/>
    <w:rsid w:val="008269B8"/>
    <w:rsid w:val="00864761"/>
    <w:rsid w:val="00891080"/>
    <w:rsid w:val="00894D57"/>
    <w:rsid w:val="008B0B09"/>
    <w:rsid w:val="008B25F0"/>
    <w:rsid w:val="008D6C78"/>
    <w:rsid w:val="008E4271"/>
    <w:rsid w:val="009020FD"/>
    <w:rsid w:val="009351BE"/>
    <w:rsid w:val="0098487E"/>
    <w:rsid w:val="009A44FF"/>
    <w:rsid w:val="00A06A13"/>
    <w:rsid w:val="00A867C3"/>
    <w:rsid w:val="00B140F3"/>
    <w:rsid w:val="00B32BAB"/>
    <w:rsid w:val="00B50F03"/>
    <w:rsid w:val="00B7116C"/>
    <w:rsid w:val="00BA7310"/>
    <w:rsid w:val="00BC01B7"/>
    <w:rsid w:val="00BD3DF8"/>
    <w:rsid w:val="00BF1C0D"/>
    <w:rsid w:val="00C307BA"/>
    <w:rsid w:val="00C31D34"/>
    <w:rsid w:val="00C51E26"/>
    <w:rsid w:val="00C71CF2"/>
    <w:rsid w:val="00C81FC1"/>
    <w:rsid w:val="00CA0ED4"/>
    <w:rsid w:val="00CB1F8A"/>
    <w:rsid w:val="00D171E6"/>
    <w:rsid w:val="00D21FF7"/>
    <w:rsid w:val="00D24606"/>
    <w:rsid w:val="00D81F99"/>
    <w:rsid w:val="00D8434B"/>
    <w:rsid w:val="00DE5796"/>
    <w:rsid w:val="00E00F6B"/>
    <w:rsid w:val="00E107FE"/>
    <w:rsid w:val="00E51C11"/>
    <w:rsid w:val="00E8129F"/>
    <w:rsid w:val="00E97829"/>
    <w:rsid w:val="00EE5569"/>
    <w:rsid w:val="00F0570E"/>
    <w:rsid w:val="00F33835"/>
    <w:rsid w:val="00F45D94"/>
    <w:rsid w:val="00F624DE"/>
    <w:rsid w:val="00F82687"/>
    <w:rsid w:val="00F9402E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4005"/>
  <w15:docId w15:val="{212DDE4C-135C-4A0F-863A-27FC7F6E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F5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4D93-57AE-4670-8837-8CB6E03A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Andrea Frangioni</cp:lastModifiedBy>
  <cp:revision>63</cp:revision>
  <cp:lastPrinted>2017-12-22T11:49:00Z</cp:lastPrinted>
  <dcterms:created xsi:type="dcterms:W3CDTF">2021-01-08T10:47:00Z</dcterms:created>
  <dcterms:modified xsi:type="dcterms:W3CDTF">2021-01-11T13:56:00Z</dcterms:modified>
</cp:coreProperties>
</file>