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8" w:space="0" w:color="FFFFFF"/>
          <w:insideH w:val="single" w:sz="18" w:space="0" w:color="FFFFFF"/>
          <w:insideV w:val="single" w:sz="12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2453"/>
        <w:gridCol w:w="1531"/>
        <w:gridCol w:w="1312"/>
        <w:gridCol w:w="1312"/>
        <w:gridCol w:w="1237"/>
      </w:tblGrid>
      <w:tr w:rsidR="00A40F47" w:rsidRPr="00A40F47" w:rsidTr="00A40F47">
        <w:trPr>
          <w:trHeight w:val="1020"/>
          <w:tblHeader/>
          <w:jc w:val="center"/>
        </w:trPr>
        <w:tc>
          <w:tcPr>
            <w:tcW w:w="5000" w:type="pct"/>
            <w:gridSpan w:val="6"/>
            <w:shd w:val="clear" w:color="000000" w:fill="1F4E78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r w:rsidRPr="00A40F4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XVIII - Tempi di approvazione delle leggi ordinarie di iniziativa governativa (con l'esclusione delle leggi di conversione dei decreti-legge)</w:t>
            </w:r>
          </w:p>
        </w:tc>
      </w:tr>
      <w:tr w:rsidR="00A40F47" w:rsidRPr="00A40F47" w:rsidTr="00A40F47">
        <w:trPr>
          <w:trHeight w:val="1290"/>
          <w:tblHeader/>
          <w:jc w:val="center"/>
        </w:trPr>
        <w:tc>
          <w:tcPr>
            <w:tcW w:w="1346" w:type="pct"/>
            <w:shd w:val="clear" w:color="000000" w:fill="1F4E78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Legge</w:t>
            </w:r>
          </w:p>
        </w:tc>
        <w:tc>
          <w:tcPr>
            <w:tcW w:w="1143" w:type="pct"/>
            <w:shd w:val="clear" w:color="000000" w:fill="1F4E78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Giorni dall'inizio esame all'approvazione definitiva</w:t>
            </w:r>
          </w:p>
        </w:tc>
        <w:tc>
          <w:tcPr>
            <w:tcW w:w="713" w:type="pct"/>
            <w:shd w:val="clear" w:color="000000" w:fill="1F4E78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Prima lettura</w:t>
            </w: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br/>
              <w:t>1° ramo</w:t>
            </w:r>
          </w:p>
        </w:tc>
        <w:tc>
          <w:tcPr>
            <w:tcW w:w="611" w:type="pct"/>
            <w:shd w:val="clear" w:color="000000" w:fill="1F4E78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Prima lettura</w:t>
            </w: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br/>
              <w:t>2° ramo</w:t>
            </w:r>
          </w:p>
        </w:tc>
        <w:tc>
          <w:tcPr>
            <w:tcW w:w="611" w:type="pct"/>
            <w:shd w:val="clear" w:color="000000" w:fill="1F4E78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Seconda lettura</w:t>
            </w: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br/>
              <w:t>1° ramo</w:t>
            </w:r>
          </w:p>
        </w:tc>
        <w:tc>
          <w:tcPr>
            <w:tcW w:w="577" w:type="pct"/>
            <w:shd w:val="clear" w:color="000000" w:fill="1F4E78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Seconda lettura 2° ramo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110/2018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Rendiconto 2017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111/2018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Asse</w:t>
            </w:r>
            <w:r>
              <w:rPr>
                <w:rFonts w:ascii="Calibri" w:hAnsi="Calibri" w:cs="Calibri"/>
                <w:color w:val="000000"/>
                <w:sz w:val="20"/>
              </w:rPr>
              <w:t>s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t>tamento 2018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125/2018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Ratifica EAU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3/2019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Anticorruzione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145/2018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L. Bilancio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R.Giappone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10/2019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R.BosniaErz.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R.Macedonia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8//2019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R.RAMOGE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7/2019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R.Nagoya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38/2019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Ist.Univ. Eur.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39/2019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Rat.manip. sport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37/2019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Legge europea 2018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40/2019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C.Eur.En.Atom.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56/2019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Concretezza PA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66/2019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Estradizione tra Stati UE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90/2019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ass. giud. estrad. Kazakhstan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87/2019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ass. giud. estrad. Serbia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88/2019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Protocolli assist. giud. estradizione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91/2019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ass. giud. estrad. Kenya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lastRenderedPageBreak/>
              <w:t>79/2019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Difesa - Libano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80/2019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Difesa - Niger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69/2019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Violenza di genere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86/2019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Deleghe sport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109/2019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Rendiconto 2018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110/2019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Assestamento 2019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117/2019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L.Deleg.UE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129/2019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Macedonia Nato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135/2019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Serbia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136/2019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UE-Kazakhstan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149/2019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Kenya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146/2019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Nigeria estradiz.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147/2019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Argentina condannati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151/2019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Uruguay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152/2019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Ecuador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150/2019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Costa Rica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153/2019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Rep. dominicana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148/2019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Cuba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55"/>
          <w:jc w:val="center"/>
        </w:trPr>
        <w:tc>
          <w:tcPr>
            <w:tcW w:w="1346" w:type="pct"/>
            <w:shd w:val="clear" w:color="D9D9D9" w:fill="D9D9D9"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160/2019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L. bilancio 2020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63/2020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Unione Mediterraneo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64/2020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Qatar - istruzione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66/2020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Singapore - coop. scient. tecnolog.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65/2020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Turkmenistan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67/2020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Messico - difesa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97/2020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Prot. Energia nucleare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92/2020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Colombia - doppie imposizioni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87/2020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Bulgaria - cinema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93/2020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Giamaica - doppie imposizioni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96/2020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Ciad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95/2020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Congo -coop. Militare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88/2020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Turkmenistan - investimenti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82/2020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Colombia - estradizione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91/2020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Prot. Emissioni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94/2020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Cons.d'Europa - sport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90/2020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Etiopia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89/2020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Uruguay - doppie imposizioni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000000" w:fill="ACB9C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113/2020</w:t>
            </w:r>
            <w:r w:rsidRPr="00A40F47">
              <w:rPr>
                <w:rFonts w:ascii="Calibri" w:hAnsi="Calibri" w:cs="Calibri"/>
                <w:sz w:val="20"/>
              </w:rPr>
              <w:br/>
              <w:t>Sicurezza professioni sanitarie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114/2020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UE - Armenia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115/2020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Oss. S. K. A.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144/2020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Mozambico - cultura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135/2020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Uruguay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139/2020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Mongolia - difesa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134/2020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mercurio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141/2020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Protocolli aviazione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2333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Gabon - doppie imposizioni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145/2020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UE-Afghanistan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143/2020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Sri Lanka - cultura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140/2020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UE-America latina e Caraibi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136/2020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UE-Australia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138/2020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UE-Nuova Zelanda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127/2020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Rendiconto 2019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128/2020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Assestamento 2020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178/2020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L. Bilancio 2021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11/2021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Rat.Prot.15 Conv. Diritti uomo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49/2021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Protocolli persone condannate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48/2021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Corea - difesa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64/2021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Macedonia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60/2021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 xml:space="preserve">Rat. Em. Conv. </w:t>
            </w:r>
            <w:proofErr w:type="spellStart"/>
            <w:r w:rsidRPr="00A40F47">
              <w:rPr>
                <w:rFonts w:ascii="Calibri" w:hAnsi="Calibri" w:cs="Calibri"/>
                <w:color w:val="000000"/>
                <w:sz w:val="20"/>
              </w:rPr>
              <w:t>Protez</w:t>
            </w:r>
            <w:proofErr w:type="spellEnd"/>
            <w:r w:rsidRPr="00A40F47">
              <w:rPr>
                <w:rFonts w:ascii="Calibri" w:hAnsi="Calibri" w:cs="Calibri"/>
                <w:color w:val="000000"/>
                <w:sz w:val="20"/>
              </w:rPr>
              <w:t>. Persone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63/2021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Argentina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57/2021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Argentina - sicurezza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70/2021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Santa Sede - Forze armate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53/2021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L. delegazione UE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72/2021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Burkina Faso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66/2021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Kosovo - condannati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74/2021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UE-Svizzera navigazione satellitare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105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78/2021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Rep. dominicana  - estradizione e assist. giudiziaria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85/2021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Ecuador - trasporto aereo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86/2021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Ecuador - doppie imposizioni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93/2021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Grecia - zone marittime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96/2021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Carta IEF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88/2021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R. Kirghisa - coop. Culturale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95/2021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Australia - coop-. Scientifica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94/2021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UE - Colombia e Perù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90/2021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Emend. Accordo cetacei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134/2021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Delega processo penale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142/2021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Rendiconto 2020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143/2021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Assestamento 2021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168/2021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EMGF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167/2021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Corea - servizi aerei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166/2021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Messico - cinema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169/2021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 xml:space="preserve">Rat. </w:t>
            </w:r>
            <w:proofErr w:type="spellStart"/>
            <w:r w:rsidRPr="00A40F47">
              <w:rPr>
                <w:rFonts w:ascii="Calibri" w:hAnsi="Calibri" w:cs="Calibri"/>
                <w:color w:val="000000"/>
                <w:sz w:val="20"/>
              </w:rPr>
              <w:t>Cons</w:t>
            </w:r>
            <w:proofErr w:type="spellEnd"/>
            <w:r w:rsidRPr="00A40F47">
              <w:rPr>
                <w:rFonts w:ascii="Calibri" w:hAnsi="Calibri" w:cs="Calibri"/>
                <w:color w:val="000000"/>
                <w:sz w:val="20"/>
              </w:rPr>
              <w:t>. d'Europa - cinema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163/2021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Titoli universitari abilitanti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216/2021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Gabon - coop. scientifica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218/2021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Svizzera - pesca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217/2021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Rat. Tunisia - infrastrutture elettriche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219/2021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Tunisia - trasporti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40F47">
              <w:rPr>
                <w:rFonts w:ascii="Calibri" w:hAnsi="Calibri" w:cs="Calibri"/>
                <w:color w:val="000000"/>
                <w:sz w:val="20"/>
              </w:rPr>
              <w:t>206/2021</w:t>
            </w:r>
            <w:r w:rsidRPr="00A40F47">
              <w:rPr>
                <w:rFonts w:ascii="Calibri" w:hAnsi="Calibri" w:cs="Calibri"/>
                <w:color w:val="000000"/>
                <w:sz w:val="20"/>
              </w:rPr>
              <w:br/>
              <w:t>Rif. processo civile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A40F47">
              <w:rPr>
                <w:rFonts w:ascii="Calibri" w:hAnsi="Calibri" w:cs="Calibri"/>
                <w:color w:val="C00000"/>
                <w:sz w:val="20"/>
              </w:rPr>
              <w:t>240/2021</w:t>
            </w:r>
            <w:r w:rsidRPr="00A40F47">
              <w:rPr>
                <w:rFonts w:ascii="Calibri" w:hAnsi="Calibri" w:cs="Calibri"/>
                <w:color w:val="C00000"/>
                <w:sz w:val="20"/>
              </w:rPr>
              <w:br/>
              <w:t>Intesa Chiesa d'Inghilterra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227/2021</w:t>
            </w:r>
            <w:r w:rsidRPr="00A40F47">
              <w:rPr>
                <w:rFonts w:ascii="Calibri" w:hAnsi="Calibri" w:cs="Calibri"/>
                <w:sz w:val="20"/>
              </w:rPr>
              <w:br/>
              <w:t>Delega disabilità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238/2021</w:t>
            </w:r>
            <w:r w:rsidRPr="00A40F47">
              <w:rPr>
                <w:rFonts w:ascii="Calibri" w:hAnsi="Calibri" w:cs="Calibri"/>
                <w:sz w:val="20"/>
              </w:rPr>
              <w:br/>
              <w:t>L. europea 2019-2020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234/2021</w:t>
            </w:r>
            <w:r w:rsidRPr="00A40F47">
              <w:rPr>
                <w:rFonts w:ascii="Calibri" w:hAnsi="Calibri" w:cs="Calibri"/>
                <w:sz w:val="20"/>
              </w:rPr>
              <w:br/>
              <w:t>Legge di bilancio 2022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10/2022</w:t>
            </w:r>
            <w:r w:rsidRPr="00A40F47">
              <w:rPr>
                <w:rFonts w:ascii="Calibri" w:hAnsi="Calibri" w:cs="Calibri"/>
                <w:sz w:val="20"/>
              </w:rPr>
              <w:br/>
              <w:t>Rat. Ruanda - servizi aerei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12/2022</w:t>
            </w:r>
            <w:r w:rsidRPr="00A40F47">
              <w:rPr>
                <w:rFonts w:ascii="Calibri" w:hAnsi="Calibri" w:cs="Calibri"/>
                <w:sz w:val="20"/>
              </w:rPr>
              <w:br/>
              <w:t>Rat. Filippine - servizi aerei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7/2022</w:t>
            </w:r>
            <w:r w:rsidRPr="00A40F47">
              <w:rPr>
                <w:rFonts w:ascii="Calibri" w:hAnsi="Calibri" w:cs="Calibri"/>
                <w:sz w:val="20"/>
              </w:rPr>
              <w:br/>
              <w:t>Rat. Seychelles - servizi aerei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8/2022</w:t>
            </w:r>
            <w:r w:rsidRPr="00A40F47">
              <w:rPr>
                <w:rFonts w:ascii="Calibri" w:hAnsi="Calibri" w:cs="Calibri"/>
                <w:sz w:val="20"/>
              </w:rPr>
              <w:br/>
              <w:t>Rat. Montreal - ozono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40/2022</w:t>
            </w:r>
            <w:r w:rsidRPr="00A40F47">
              <w:rPr>
                <w:rFonts w:ascii="Calibri" w:hAnsi="Calibri" w:cs="Calibri"/>
                <w:sz w:val="20"/>
              </w:rPr>
              <w:br/>
              <w:t>Rat. Lab. biologia molecolare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43/2022</w:t>
            </w:r>
            <w:r w:rsidRPr="00A40F47">
              <w:rPr>
                <w:rFonts w:ascii="Calibri" w:hAnsi="Calibri" w:cs="Calibri"/>
                <w:sz w:val="20"/>
              </w:rPr>
              <w:br/>
              <w:t>Rat. Argentina - spazio extra atmosferico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37/2022</w:t>
            </w:r>
            <w:r w:rsidRPr="00A40F47">
              <w:rPr>
                <w:rFonts w:ascii="Calibri" w:hAnsi="Calibri" w:cs="Calibri"/>
                <w:sz w:val="20"/>
              </w:rPr>
              <w:br/>
              <w:t>Rat. Qatar - difesa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42/2022</w:t>
            </w:r>
            <w:r w:rsidRPr="00A40F47">
              <w:rPr>
                <w:rFonts w:ascii="Calibri" w:hAnsi="Calibri" w:cs="Calibri"/>
                <w:sz w:val="20"/>
              </w:rPr>
              <w:br/>
              <w:t>Rat. Sud Africa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31/2022</w:t>
            </w:r>
            <w:r w:rsidRPr="00A40F47">
              <w:rPr>
                <w:rFonts w:ascii="Calibri" w:hAnsi="Calibri" w:cs="Calibri"/>
                <w:sz w:val="20"/>
              </w:rPr>
              <w:br/>
              <w:t>Rat. Trattati investimento UE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39/2022</w:t>
            </w:r>
            <w:r w:rsidRPr="00A40F47">
              <w:rPr>
                <w:rFonts w:ascii="Calibri" w:hAnsi="Calibri" w:cs="Calibri"/>
                <w:sz w:val="20"/>
              </w:rPr>
              <w:br/>
              <w:t>Rat. Gibuti - difesa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45/2022</w:t>
            </w:r>
            <w:r w:rsidRPr="00A40F47">
              <w:rPr>
                <w:rFonts w:ascii="Calibri" w:hAnsi="Calibri" w:cs="Calibri"/>
                <w:sz w:val="20"/>
              </w:rPr>
              <w:br/>
              <w:t xml:space="preserve">Rat. Uruguay - coop. </w:t>
            </w:r>
            <w:proofErr w:type="spellStart"/>
            <w:r w:rsidRPr="00A40F47">
              <w:rPr>
                <w:rFonts w:ascii="Calibri" w:hAnsi="Calibri" w:cs="Calibri"/>
                <w:sz w:val="20"/>
              </w:rPr>
              <w:t>giudiz</w:t>
            </w:r>
            <w:proofErr w:type="spellEnd"/>
            <w:r w:rsidRPr="00A40F47">
              <w:rPr>
                <w:rFonts w:ascii="Calibri" w:hAnsi="Calibri" w:cs="Calibri"/>
                <w:sz w:val="20"/>
              </w:rPr>
              <w:t>. e condannati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32/2022</w:t>
            </w:r>
            <w:r w:rsidRPr="00A40F47">
              <w:rPr>
                <w:rFonts w:ascii="Calibri" w:hAnsi="Calibri" w:cs="Calibri"/>
                <w:sz w:val="20"/>
              </w:rPr>
              <w:br/>
              <w:t>Deleghe famiglia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66/2022</w:t>
            </w:r>
            <w:r w:rsidRPr="00A40F47">
              <w:rPr>
                <w:rFonts w:ascii="Calibri" w:hAnsi="Calibri" w:cs="Calibri"/>
                <w:sz w:val="20"/>
              </w:rPr>
              <w:br/>
              <w:t>Rat. Centro ing. genetica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65/2022</w:t>
            </w:r>
            <w:r w:rsidRPr="00A40F47">
              <w:rPr>
                <w:rFonts w:ascii="Calibri" w:hAnsi="Calibri" w:cs="Calibri"/>
                <w:sz w:val="20"/>
              </w:rPr>
              <w:br/>
              <w:t>Rat. Centro Galileo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67/2022</w:t>
            </w:r>
            <w:r w:rsidRPr="00A40F47">
              <w:rPr>
                <w:rFonts w:ascii="Calibri" w:hAnsi="Calibri" w:cs="Calibri"/>
                <w:sz w:val="20"/>
              </w:rPr>
              <w:br/>
              <w:t>Rat. laser europeo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63/2022</w:t>
            </w:r>
            <w:r w:rsidRPr="00A40F47">
              <w:rPr>
                <w:rFonts w:ascii="Calibri" w:hAnsi="Calibri" w:cs="Calibri"/>
                <w:sz w:val="20"/>
              </w:rPr>
              <w:br/>
              <w:t>Rat. Ecuador - polizia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000000" w:fill="ACB9C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FF0000"/>
                <w:sz w:val="20"/>
              </w:rPr>
            </w:pPr>
            <w:r w:rsidRPr="00A40F47">
              <w:rPr>
                <w:rFonts w:ascii="Calibri" w:hAnsi="Calibri" w:cs="Calibri"/>
                <w:color w:val="FF0000"/>
                <w:sz w:val="20"/>
              </w:rPr>
              <w:t>60/2022</w:t>
            </w:r>
            <w:r w:rsidRPr="00A40F47">
              <w:rPr>
                <w:rFonts w:ascii="Calibri" w:hAnsi="Calibri" w:cs="Calibri"/>
                <w:color w:val="FF0000"/>
                <w:sz w:val="20"/>
              </w:rPr>
              <w:br/>
              <w:t xml:space="preserve">L. </w:t>
            </w:r>
            <w:proofErr w:type="spellStart"/>
            <w:r w:rsidRPr="00A40F47">
              <w:rPr>
                <w:rFonts w:ascii="Calibri" w:hAnsi="Calibri" w:cs="Calibri"/>
                <w:color w:val="FF0000"/>
                <w:sz w:val="20"/>
              </w:rPr>
              <w:t>Salvamare</w:t>
            </w:r>
            <w:proofErr w:type="spellEnd"/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77" w:type="pct"/>
            <w:shd w:val="clear" w:color="000000" w:fill="4F8FF7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78/2022</w:t>
            </w:r>
            <w:r w:rsidRPr="00A40F47">
              <w:rPr>
                <w:rFonts w:ascii="Calibri" w:hAnsi="Calibri" w:cs="Calibri"/>
                <w:sz w:val="20"/>
              </w:rPr>
              <w:br/>
              <w:t>Delega contratti pubblici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71/2022</w:t>
            </w:r>
            <w:r w:rsidRPr="00A40F47">
              <w:rPr>
                <w:rFonts w:ascii="Calibri" w:hAnsi="Calibri" w:cs="Calibri"/>
                <w:sz w:val="20"/>
              </w:rPr>
              <w:br/>
              <w:t xml:space="preserve">Deleghe </w:t>
            </w:r>
            <w:proofErr w:type="spellStart"/>
            <w:r w:rsidRPr="00A40F47">
              <w:rPr>
                <w:rFonts w:ascii="Calibri" w:hAnsi="Calibri" w:cs="Calibri"/>
                <w:sz w:val="20"/>
              </w:rPr>
              <w:t>ordin</w:t>
            </w:r>
            <w:proofErr w:type="spellEnd"/>
            <w:r w:rsidRPr="00A40F47">
              <w:rPr>
                <w:rFonts w:ascii="Calibri" w:hAnsi="Calibri" w:cs="Calibri"/>
                <w:sz w:val="20"/>
              </w:rPr>
              <w:t>. Giudiziario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93/2022</w:t>
            </w:r>
            <w:r w:rsidRPr="00A40F47">
              <w:rPr>
                <w:rFonts w:ascii="Calibri" w:hAnsi="Calibri" w:cs="Calibri"/>
                <w:sz w:val="20"/>
              </w:rPr>
              <w:br/>
              <w:t>Rat. Inquinanti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8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90/2022</w:t>
            </w:r>
            <w:r w:rsidRPr="00A40F47">
              <w:rPr>
                <w:rFonts w:ascii="Calibri" w:hAnsi="Calibri" w:cs="Calibri"/>
                <w:sz w:val="20"/>
              </w:rPr>
              <w:br/>
              <w:t>Rat. Francia - coop. rafforzata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96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95/2022</w:t>
            </w:r>
            <w:r w:rsidRPr="00A40F47">
              <w:rPr>
                <w:rFonts w:ascii="Calibri" w:hAnsi="Calibri" w:cs="Calibri"/>
                <w:sz w:val="20"/>
              </w:rPr>
              <w:br/>
              <w:t>Rat. Ist. forestale UE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90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94/2022</w:t>
            </w:r>
            <w:r w:rsidRPr="00A40F47">
              <w:rPr>
                <w:rFonts w:ascii="Calibri" w:hAnsi="Calibri" w:cs="Calibri"/>
                <w:sz w:val="20"/>
              </w:rPr>
              <w:br/>
              <w:t xml:space="preserve">Rat. </w:t>
            </w:r>
            <w:proofErr w:type="spellStart"/>
            <w:r w:rsidRPr="00A40F47">
              <w:rPr>
                <w:rFonts w:ascii="Calibri" w:hAnsi="Calibri" w:cs="Calibri"/>
                <w:sz w:val="20"/>
              </w:rPr>
              <w:t>Org</w:t>
            </w:r>
            <w:proofErr w:type="spellEnd"/>
            <w:r w:rsidRPr="00A40F47">
              <w:rPr>
                <w:rFonts w:ascii="Calibri" w:hAnsi="Calibri" w:cs="Calibri"/>
                <w:sz w:val="20"/>
              </w:rPr>
              <w:t>. UE diritto pubblico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106/2022</w:t>
            </w:r>
            <w:r w:rsidRPr="00A40F47">
              <w:rPr>
                <w:rFonts w:ascii="Calibri" w:hAnsi="Calibri" w:cs="Calibri"/>
                <w:sz w:val="20"/>
              </w:rPr>
              <w:br/>
              <w:t>Delega spettacolo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129/2022</w:t>
            </w:r>
            <w:r w:rsidRPr="00A40F47">
              <w:rPr>
                <w:rFonts w:ascii="Calibri" w:hAnsi="Calibri" w:cs="Calibri"/>
                <w:sz w:val="20"/>
              </w:rPr>
              <w:br/>
              <w:t>Delega riordino IRCCS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118/2022</w:t>
            </w:r>
            <w:r w:rsidRPr="00A40F47">
              <w:rPr>
                <w:rFonts w:ascii="Calibri" w:hAnsi="Calibri" w:cs="Calibri"/>
                <w:sz w:val="20"/>
              </w:rPr>
              <w:br/>
              <w:t xml:space="preserve">L. </w:t>
            </w:r>
            <w:proofErr w:type="spellStart"/>
            <w:r w:rsidRPr="00A40F47">
              <w:rPr>
                <w:rFonts w:ascii="Calibri" w:hAnsi="Calibri" w:cs="Calibri"/>
                <w:sz w:val="20"/>
              </w:rPr>
              <w:t>ann</w:t>
            </w:r>
            <w:proofErr w:type="spellEnd"/>
            <w:r w:rsidRPr="00A40F47">
              <w:rPr>
                <w:rFonts w:ascii="Calibri" w:hAnsi="Calibri" w:cs="Calibri"/>
                <w:sz w:val="20"/>
              </w:rPr>
              <w:t>. concorrenza 2021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127/2022</w:t>
            </w:r>
            <w:r w:rsidRPr="00A40F47">
              <w:rPr>
                <w:rFonts w:ascii="Calibri" w:hAnsi="Calibri" w:cs="Calibri"/>
                <w:sz w:val="20"/>
              </w:rPr>
              <w:br/>
              <w:t>L. delegazione UE 2021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116/2022</w:t>
            </w:r>
            <w:r w:rsidRPr="00A40F47">
              <w:rPr>
                <w:rFonts w:ascii="Calibri" w:hAnsi="Calibri" w:cs="Calibri"/>
                <w:sz w:val="20"/>
              </w:rPr>
              <w:br/>
              <w:t>Rat. UE-Giappone partenariato strategico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112/2022</w:t>
            </w:r>
            <w:r w:rsidRPr="00A40F47">
              <w:rPr>
                <w:rFonts w:ascii="Calibri" w:hAnsi="Calibri" w:cs="Calibri"/>
                <w:sz w:val="20"/>
              </w:rPr>
              <w:br/>
              <w:t>Rat. NATO Finlandia Svezia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110/2022</w:t>
            </w:r>
            <w:r w:rsidRPr="00A40F47">
              <w:rPr>
                <w:rFonts w:ascii="Calibri" w:hAnsi="Calibri" w:cs="Calibri"/>
                <w:sz w:val="20"/>
              </w:rPr>
              <w:br/>
              <w:t>Rendiconto 2021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111/2022</w:t>
            </w:r>
            <w:r w:rsidRPr="00A40F47">
              <w:rPr>
                <w:rFonts w:ascii="Calibri" w:hAnsi="Calibri" w:cs="Calibri"/>
                <w:sz w:val="20"/>
              </w:rPr>
              <w:br/>
              <w:t>Assestamento 2022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945"/>
          <w:jc w:val="center"/>
        </w:trPr>
        <w:tc>
          <w:tcPr>
            <w:tcW w:w="1346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117/2022</w:t>
            </w:r>
            <w:r w:rsidRPr="00A40F47">
              <w:rPr>
                <w:rFonts w:ascii="Calibri" w:hAnsi="Calibri" w:cs="Calibri"/>
                <w:sz w:val="20"/>
              </w:rPr>
              <w:br/>
              <w:t>Rat. Canada mobilità giovanile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540"/>
          <w:jc w:val="center"/>
        </w:trPr>
        <w:tc>
          <w:tcPr>
            <w:tcW w:w="1346" w:type="pct"/>
            <w:shd w:val="clear" w:color="000000" w:fill="ACB9C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130/2022</w:t>
            </w:r>
            <w:r w:rsidRPr="00A40F47">
              <w:rPr>
                <w:rFonts w:ascii="Calibri" w:hAnsi="Calibri" w:cs="Calibri"/>
                <w:sz w:val="20"/>
              </w:rPr>
              <w:br/>
              <w:t>Giustizia tributaria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95"/>
          <w:jc w:val="center"/>
        </w:trPr>
        <w:tc>
          <w:tcPr>
            <w:tcW w:w="1346" w:type="pct"/>
            <w:shd w:val="clear" w:color="000000" w:fill="ACB9C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140/2022</w:t>
            </w:r>
            <w:r w:rsidRPr="00A40F47">
              <w:rPr>
                <w:rFonts w:ascii="Calibri" w:hAnsi="Calibri" w:cs="Calibri"/>
                <w:sz w:val="20"/>
              </w:rPr>
              <w:br/>
            </w:r>
            <w:proofErr w:type="spellStart"/>
            <w:r w:rsidRPr="00A40F47">
              <w:rPr>
                <w:rFonts w:ascii="Calibri" w:hAnsi="Calibri" w:cs="Calibri"/>
                <w:sz w:val="20"/>
              </w:rPr>
              <w:t>Ottocentenario</w:t>
            </w:r>
            <w:proofErr w:type="spellEnd"/>
            <w:r w:rsidRPr="00A40F47">
              <w:rPr>
                <w:rFonts w:ascii="Calibri" w:hAnsi="Calibri" w:cs="Calibri"/>
                <w:sz w:val="20"/>
              </w:rPr>
              <w:t xml:space="preserve"> morte S. Francesco d'Assisi</w:t>
            </w:r>
          </w:p>
        </w:tc>
        <w:tc>
          <w:tcPr>
            <w:tcW w:w="1143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1" w:type="pct"/>
            <w:shd w:val="clear" w:color="D9D9D9" w:fill="D9D9D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D9D9D9" w:fill="D9D9D9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780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A40F4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40F47" w:rsidRPr="00A40F47" w:rsidTr="00A40F47">
        <w:trPr>
          <w:trHeight w:val="345"/>
          <w:jc w:val="center"/>
        </w:trPr>
        <w:tc>
          <w:tcPr>
            <w:tcW w:w="1346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13" w:type="pct"/>
            <w:shd w:val="clear" w:color="000000" w:fill="B4CFFC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11" w:type="pct"/>
            <w:shd w:val="clear" w:color="000000" w:fill="90B8FA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11" w:type="pct"/>
            <w:shd w:val="clear" w:color="000000" w:fill="73A6F9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" w:type="pct"/>
            <w:shd w:val="clear" w:color="000000" w:fill="4F8FF7"/>
            <w:vAlign w:val="center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40F47" w:rsidRPr="00A40F47" w:rsidTr="00A40F47">
        <w:trPr>
          <w:trHeight w:val="1125"/>
          <w:jc w:val="center"/>
        </w:trPr>
        <w:tc>
          <w:tcPr>
            <w:tcW w:w="4423" w:type="pct"/>
            <w:gridSpan w:val="5"/>
            <w:shd w:val="clear" w:color="auto" w:fill="auto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Lo </w:t>
            </w:r>
            <w:r w:rsidRPr="00A40F47">
              <w:rPr>
                <w:rFonts w:ascii="Calibri" w:hAnsi="Calibri" w:cs="Calibri"/>
                <w:b/>
                <w:bCs/>
                <w:color w:val="69809F"/>
                <w:szCs w:val="22"/>
              </w:rPr>
              <w:t>sfondo azzurro-grigio nel titolo della legge</w:t>
            </w: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indica leggi che il Senato ha esaminato in</w:t>
            </w:r>
            <w:r w:rsidRPr="00A40F47">
              <w:rPr>
                <w:rFonts w:ascii="Calibri" w:hAnsi="Calibri" w:cs="Calibri"/>
                <w:b/>
                <w:bCs/>
                <w:color w:val="9933FF"/>
                <w:szCs w:val="22"/>
              </w:rPr>
              <w:t xml:space="preserve"> </w:t>
            </w:r>
            <w:r w:rsidRPr="00A40F47">
              <w:rPr>
                <w:rFonts w:ascii="Calibri" w:hAnsi="Calibri" w:cs="Calibri"/>
                <w:b/>
                <w:bCs/>
                <w:color w:val="69809F"/>
                <w:szCs w:val="22"/>
              </w:rPr>
              <w:t>sede redigente</w:t>
            </w: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il </w:t>
            </w:r>
            <w:r w:rsidRPr="00A40F47">
              <w:rPr>
                <w:rFonts w:ascii="Calibri" w:hAnsi="Calibri" w:cs="Calibri"/>
                <w:b/>
                <w:bCs/>
                <w:color w:val="C00000"/>
                <w:szCs w:val="22"/>
              </w:rPr>
              <w:t>carattere in rosso</w:t>
            </w: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indica leggi approvate in </w:t>
            </w:r>
            <w:r w:rsidRPr="00A40F47">
              <w:rPr>
                <w:rFonts w:ascii="Calibri" w:hAnsi="Calibri" w:cs="Calibri"/>
                <w:b/>
                <w:bCs/>
                <w:color w:val="C00000"/>
                <w:szCs w:val="22"/>
              </w:rPr>
              <w:t>sede legislativa</w:t>
            </w: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40F47" w:rsidRPr="00A40F47" w:rsidRDefault="00A40F47" w:rsidP="00A40F47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0F4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bookmarkEnd w:id="0"/>
    </w:tbl>
    <w:p w:rsidR="0088003B" w:rsidRPr="00544481" w:rsidRDefault="0088003B" w:rsidP="00544481"/>
    <w:sectPr w:rsidR="0088003B" w:rsidRPr="00544481" w:rsidSect="0088003B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B"/>
    <w:rsid w:val="0003747B"/>
    <w:rsid w:val="00312E15"/>
    <w:rsid w:val="003C0945"/>
    <w:rsid w:val="00544481"/>
    <w:rsid w:val="008638B3"/>
    <w:rsid w:val="0088003B"/>
    <w:rsid w:val="008A3368"/>
    <w:rsid w:val="00A40F47"/>
    <w:rsid w:val="00A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E61D"/>
  <w15:chartTrackingRefBased/>
  <w15:docId w15:val="{C7634E71-1AC4-4377-8C99-371EBEB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Osservatorio"/>
    <w:qFormat/>
    <w:rsid w:val="0003747B"/>
    <w:pPr>
      <w:spacing w:before="60" w:after="60" w:line="300" w:lineRule="atLeast"/>
      <w:ind w:firstLine="284"/>
      <w:contextualSpacing/>
      <w:jc w:val="both"/>
    </w:pPr>
    <w:rPr>
      <w:rFonts w:cs="Times New Roman"/>
      <w:szCs w:val="20"/>
      <w:lang w:eastAsia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312E15"/>
    <w:pPr>
      <w:keepNext/>
      <w:keepLines/>
      <w:spacing w:before="120" w:after="120" w:line="360" w:lineRule="auto"/>
      <w:ind w:firstLine="0"/>
      <w:jc w:val="center"/>
      <w:outlineLvl w:val="0"/>
    </w:pPr>
    <w:rPr>
      <w:color w:val="2E74B5" w:themeColor="accent1" w:themeShade="BF"/>
      <w:sz w:val="32"/>
      <w:szCs w:val="32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312E15"/>
    <w:pPr>
      <w:keepNext/>
      <w:keepLines/>
      <w:spacing w:before="60" w:after="60"/>
      <w:ind w:firstLine="0"/>
      <w:jc w:val="left"/>
      <w:outlineLvl w:val="1"/>
    </w:pPr>
    <w:rPr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12E15"/>
    <w:pPr>
      <w:spacing w:before="0"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12E1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0F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0F47"/>
    <w:rPr>
      <w:color w:val="800080"/>
      <w:u w:val="single"/>
    </w:rPr>
  </w:style>
  <w:style w:type="paragraph" w:customStyle="1" w:styleId="msonormal0">
    <w:name w:val="msonormal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font5">
    <w:name w:val="font5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69809F"/>
      <w:szCs w:val="22"/>
    </w:rPr>
  </w:style>
  <w:style w:type="paragraph" w:customStyle="1" w:styleId="font6">
    <w:name w:val="font6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9933FF"/>
      <w:szCs w:val="22"/>
    </w:rPr>
  </w:style>
  <w:style w:type="paragraph" w:customStyle="1" w:styleId="font7">
    <w:name w:val="font7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C00000"/>
      <w:szCs w:val="22"/>
    </w:rPr>
  </w:style>
  <w:style w:type="paragraph" w:customStyle="1" w:styleId="xl94">
    <w:name w:val="xl9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1F4E78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95">
    <w:name w:val="xl9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96">
    <w:name w:val="xl9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B4CFFC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90B8FA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73A6F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B4CFFC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90B8FA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color w:val="000000"/>
      <w:sz w:val="20"/>
    </w:rPr>
  </w:style>
  <w:style w:type="paragraph" w:customStyle="1" w:styleId="xl106">
    <w:name w:val="xl10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color w:val="C00000"/>
      <w:sz w:val="20"/>
    </w:rPr>
  </w:style>
  <w:style w:type="paragraph" w:customStyle="1" w:styleId="xl107">
    <w:name w:val="xl10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ACB9C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8">
    <w:name w:val="xl10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9">
    <w:name w:val="xl109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D9D9D9" w:fill="D9D9D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ACB9C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color w:val="FF0000"/>
      <w:sz w:val="20"/>
    </w:rPr>
  </w:style>
  <w:style w:type="paragraph" w:customStyle="1" w:styleId="xl113">
    <w:name w:val="xl113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4F8FF7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D9D9D9" w:fill="D9D9D9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15">
    <w:name w:val="xl11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73A6F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1F4E78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8A6F82E</Template>
  <TotalTime>2</TotalTime>
  <Pages>8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dei Deputati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Orciuolo</dc:creator>
  <cp:keywords/>
  <dc:description/>
  <cp:lastModifiedBy>Alessandro Orciuolo</cp:lastModifiedBy>
  <cp:revision>2</cp:revision>
  <dcterms:created xsi:type="dcterms:W3CDTF">2022-09-22T14:02:00Z</dcterms:created>
  <dcterms:modified xsi:type="dcterms:W3CDTF">2022-09-22T14:02:00Z</dcterms:modified>
</cp:coreProperties>
</file>